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2CEC" w14:textId="3AAEBE34" w:rsidR="00E127E0" w:rsidRPr="00EC77F6" w:rsidRDefault="001A333A" w:rsidP="00EF6AED">
      <w:pPr>
        <w:spacing w:line="300" w:lineRule="auto"/>
        <w:rPr>
          <w:rFonts w:ascii="Arial" w:hAnsi="Arial" w:cs="Arial"/>
          <w:b/>
          <w:sz w:val="24"/>
        </w:rPr>
      </w:pPr>
      <w:r w:rsidRPr="00EC77F6">
        <w:rPr>
          <w:rFonts w:ascii="Arial" w:hAnsi="Arial" w:cs="Arial"/>
          <w:b/>
          <w:sz w:val="24"/>
        </w:rPr>
        <w:t>ACUERDO QUE EMITE EL CONSEJO ESTATAL DEL INSTITUTO ELECTORAL Y DE PARTICIPACIÓN CIUDADANA DE TABASCO MEDIANTE EL CUAL APRUEBA EL REGISTRO DE LAS CANDIDATURAS A DIPUTACIONES LOCALES POR EL PRINCIPIO DE REPRESENTACIÓN PROPORCIONAL POSTULADAS POR EL PARTIDO ACCIÓN NACIONAL PARA EL PROCESO ELECTORAL LOCAL ORDINARIO 2023 – 2024, EN CUMPLIMIENTO A LA SENTENCIA EMITIDA POR EL TRIBUNAL ELECTORAL DE TABASCO EN EL JUICIO PARA LA PROTECCIÓN DE LOS DERECHOS POLÍTICO ELECTORALES DE LA CIUDADANÍA TET-JDC-18/2024-I Y SUS ACUMULADOS</w:t>
      </w:r>
    </w:p>
    <w:p w14:paraId="275A76E5" w14:textId="77777777" w:rsidR="00BB1C09" w:rsidRPr="001A333A" w:rsidRDefault="00BB1C09" w:rsidP="00EF6AED">
      <w:pPr>
        <w:spacing w:line="300" w:lineRule="auto"/>
        <w:rPr>
          <w:rFonts w:ascii="Arial" w:hAnsi="Arial" w:cs="Arial"/>
        </w:rPr>
      </w:pPr>
      <w:r w:rsidRPr="001A333A">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F0366D" w:rsidRPr="00EC77F6" w14:paraId="6EF9B641" w14:textId="77777777" w:rsidTr="00B9210D">
        <w:trPr>
          <w:trHeight w:val="624"/>
          <w:jc w:val="center"/>
        </w:trPr>
        <w:tc>
          <w:tcPr>
            <w:tcW w:w="2042" w:type="pct"/>
            <w:shd w:val="clear" w:color="auto" w:fill="auto"/>
            <w:vAlign w:val="center"/>
          </w:tcPr>
          <w:p w14:paraId="2CD4F928"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Consejo Estatal:</w:t>
            </w:r>
          </w:p>
        </w:tc>
        <w:tc>
          <w:tcPr>
            <w:tcW w:w="2958" w:type="pct"/>
            <w:shd w:val="clear" w:color="auto" w:fill="auto"/>
            <w:vAlign w:val="center"/>
          </w:tcPr>
          <w:p w14:paraId="0167321A"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Consejo Estatal del Instituto Electoral y de Participación Ciudadana de Tabasco.</w:t>
            </w:r>
          </w:p>
        </w:tc>
      </w:tr>
      <w:tr w:rsidR="00F0366D" w:rsidRPr="00EC77F6" w14:paraId="2E3703F9" w14:textId="77777777" w:rsidTr="00B9210D">
        <w:trPr>
          <w:trHeight w:val="624"/>
          <w:jc w:val="center"/>
        </w:trPr>
        <w:tc>
          <w:tcPr>
            <w:tcW w:w="2042" w:type="pct"/>
            <w:shd w:val="clear" w:color="auto" w:fill="auto"/>
            <w:vAlign w:val="center"/>
          </w:tcPr>
          <w:p w14:paraId="7CD1DF43"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Consejos Distritales</w:t>
            </w:r>
          </w:p>
        </w:tc>
        <w:tc>
          <w:tcPr>
            <w:tcW w:w="2958" w:type="pct"/>
            <w:shd w:val="clear" w:color="auto" w:fill="auto"/>
            <w:vAlign w:val="center"/>
          </w:tcPr>
          <w:p w14:paraId="1A6EF844"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Consejos Electorales Distritales del Instituto Electoral y de Participación Ciudadana de Tabasco.</w:t>
            </w:r>
          </w:p>
        </w:tc>
      </w:tr>
      <w:tr w:rsidR="00F0366D" w:rsidRPr="00EC77F6" w14:paraId="0B2EAD97" w14:textId="77777777" w:rsidTr="00B9210D">
        <w:trPr>
          <w:trHeight w:val="624"/>
          <w:jc w:val="center"/>
        </w:trPr>
        <w:tc>
          <w:tcPr>
            <w:tcW w:w="2042" w:type="pct"/>
            <w:shd w:val="clear" w:color="auto" w:fill="auto"/>
            <w:vAlign w:val="center"/>
          </w:tcPr>
          <w:p w14:paraId="0FA034F0"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Constitución Federal:</w:t>
            </w:r>
          </w:p>
        </w:tc>
        <w:tc>
          <w:tcPr>
            <w:tcW w:w="2958" w:type="pct"/>
            <w:shd w:val="clear" w:color="auto" w:fill="auto"/>
            <w:vAlign w:val="center"/>
          </w:tcPr>
          <w:p w14:paraId="101B87A0"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Constitución Política de los Estados Unidos Mexicanos.</w:t>
            </w:r>
          </w:p>
        </w:tc>
      </w:tr>
      <w:tr w:rsidR="00F0366D" w:rsidRPr="00EC77F6" w14:paraId="086B18CE" w14:textId="77777777" w:rsidTr="00B9210D">
        <w:trPr>
          <w:trHeight w:val="624"/>
          <w:jc w:val="center"/>
        </w:trPr>
        <w:tc>
          <w:tcPr>
            <w:tcW w:w="2042" w:type="pct"/>
            <w:shd w:val="clear" w:color="auto" w:fill="auto"/>
            <w:vAlign w:val="center"/>
          </w:tcPr>
          <w:p w14:paraId="18C630A1"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Constitución Local:</w:t>
            </w:r>
          </w:p>
        </w:tc>
        <w:tc>
          <w:tcPr>
            <w:tcW w:w="2958" w:type="pct"/>
            <w:shd w:val="clear" w:color="auto" w:fill="auto"/>
            <w:vAlign w:val="center"/>
          </w:tcPr>
          <w:p w14:paraId="064461DD"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Constitución Política del Estado Libre y Soberano de Tabasco.</w:t>
            </w:r>
          </w:p>
        </w:tc>
      </w:tr>
      <w:tr w:rsidR="00F0366D" w:rsidRPr="00EC77F6" w14:paraId="2C77D895" w14:textId="77777777" w:rsidTr="00B9210D">
        <w:trPr>
          <w:trHeight w:val="624"/>
          <w:jc w:val="center"/>
        </w:trPr>
        <w:tc>
          <w:tcPr>
            <w:tcW w:w="2042" w:type="pct"/>
            <w:shd w:val="clear" w:color="auto" w:fill="auto"/>
            <w:vAlign w:val="center"/>
          </w:tcPr>
          <w:p w14:paraId="0FA34F2F"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INE:</w:t>
            </w:r>
          </w:p>
        </w:tc>
        <w:tc>
          <w:tcPr>
            <w:tcW w:w="2958" w:type="pct"/>
            <w:shd w:val="clear" w:color="auto" w:fill="auto"/>
            <w:vAlign w:val="center"/>
          </w:tcPr>
          <w:p w14:paraId="07218855"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Instituto Nacional Electoral.</w:t>
            </w:r>
          </w:p>
        </w:tc>
      </w:tr>
      <w:tr w:rsidR="00F0366D" w:rsidRPr="00EC77F6" w14:paraId="76717DFC" w14:textId="77777777" w:rsidTr="00B9210D">
        <w:trPr>
          <w:trHeight w:val="624"/>
          <w:jc w:val="center"/>
        </w:trPr>
        <w:tc>
          <w:tcPr>
            <w:tcW w:w="2042" w:type="pct"/>
            <w:shd w:val="clear" w:color="auto" w:fill="auto"/>
            <w:vAlign w:val="center"/>
          </w:tcPr>
          <w:p w14:paraId="0CBC8C59"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Instituto:</w:t>
            </w:r>
          </w:p>
        </w:tc>
        <w:tc>
          <w:tcPr>
            <w:tcW w:w="2958" w:type="pct"/>
            <w:shd w:val="clear" w:color="auto" w:fill="auto"/>
          </w:tcPr>
          <w:p w14:paraId="3860D8FF"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Instituto Electoral y de Participación Ciudadana de Tabasco.</w:t>
            </w:r>
          </w:p>
        </w:tc>
      </w:tr>
      <w:tr w:rsidR="00F0366D" w:rsidRPr="00EC77F6" w14:paraId="3FDC196A" w14:textId="77777777" w:rsidTr="00B9210D">
        <w:trPr>
          <w:trHeight w:val="624"/>
          <w:jc w:val="center"/>
        </w:trPr>
        <w:tc>
          <w:tcPr>
            <w:tcW w:w="2042" w:type="pct"/>
            <w:shd w:val="clear" w:color="auto" w:fill="auto"/>
            <w:vAlign w:val="center"/>
          </w:tcPr>
          <w:p w14:paraId="7AFB1418"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Ley de Partidos:</w:t>
            </w:r>
          </w:p>
        </w:tc>
        <w:tc>
          <w:tcPr>
            <w:tcW w:w="2958" w:type="pct"/>
            <w:shd w:val="clear" w:color="auto" w:fill="auto"/>
            <w:vAlign w:val="center"/>
          </w:tcPr>
          <w:p w14:paraId="0D3EDE20"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Ley General de Partidos Políticos.</w:t>
            </w:r>
          </w:p>
        </w:tc>
      </w:tr>
      <w:tr w:rsidR="00F0366D" w:rsidRPr="00EC77F6" w14:paraId="5C63658D" w14:textId="77777777" w:rsidTr="00B9210D">
        <w:trPr>
          <w:trHeight w:val="624"/>
          <w:jc w:val="center"/>
        </w:trPr>
        <w:tc>
          <w:tcPr>
            <w:tcW w:w="2042" w:type="pct"/>
            <w:shd w:val="clear" w:color="auto" w:fill="auto"/>
            <w:vAlign w:val="center"/>
          </w:tcPr>
          <w:p w14:paraId="79C7BC4A"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Ley Electoral:</w:t>
            </w:r>
          </w:p>
        </w:tc>
        <w:tc>
          <w:tcPr>
            <w:tcW w:w="2958" w:type="pct"/>
            <w:shd w:val="clear" w:color="auto" w:fill="auto"/>
            <w:vAlign w:val="center"/>
          </w:tcPr>
          <w:p w14:paraId="7E8F5957"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Ley Electoral y de Partidos Políticos del Estado de Tabasco.</w:t>
            </w:r>
          </w:p>
        </w:tc>
      </w:tr>
      <w:tr w:rsidR="00F0366D" w:rsidRPr="00EC77F6" w14:paraId="35E769C9" w14:textId="77777777" w:rsidTr="00B9210D">
        <w:trPr>
          <w:trHeight w:val="624"/>
          <w:jc w:val="center"/>
        </w:trPr>
        <w:tc>
          <w:tcPr>
            <w:tcW w:w="2042" w:type="pct"/>
            <w:shd w:val="clear" w:color="auto" w:fill="auto"/>
            <w:vAlign w:val="center"/>
          </w:tcPr>
          <w:p w14:paraId="6C3BB14E"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Ley General:</w:t>
            </w:r>
          </w:p>
        </w:tc>
        <w:tc>
          <w:tcPr>
            <w:tcW w:w="2958" w:type="pct"/>
            <w:shd w:val="clear" w:color="auto" w:fill="auto"/>
            <w:vAlign w:val="center"/>
          </w:tcPr>
          <w:p w14:paraId="490DEA6E"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Ley General de Instituciones y Procedimientos Electorales.</w:t>
            </w:r>
          </w:p>
        </w:tc>
      </w:tr>
      <w:tr w:rsidR="00F0366D" w:rsidRPr="00EC77F6" w14:paraId="31CC4B45" w14:textId="77777777" w:rsidTr="00B9210D">
        <w:trPr>
          <w:trHeight w:val="624"/>
          <w:jc w:val="center"/>
        </w:trPr>
        <w:tc>
          <w:tcPr>
            <w:tcW w:w="2042" w:type="pct"/>
            <w:shd w:val="clear" w:color="auto" w:fill="auto"/>
            <w:vAlign w:val="center"/>
          </w:tcPr>
          <w:p w14:paraId="09D2061C"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Lineamientos para elección consecutiva:</w:t>
            </w:r>
          </w:p>
        </w:tc>
        <w:tc>
          <w:tcPr>
            <w:tcW w:w="2958" w:type="pct"/>
            <w:shd w:val="clear" w:color="auto" w:fill="auto"/>
            <w:vAlign w:val="center"/>
          </w:tcPr>
          <w:p w14:paraId="59411B97"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Lineamientos para el ejercicio del derecho a elección consecutiva con motivo del Proceso Electoral Local Ordinario 2023 – 2024</w:t>
            </w:r>
          </w:p>
        </w:tc>
      </w:tr>
      <w:tr w:rsidR="00F0366D" w:rsidRPr="00EC77F6" w14:paraId="43B65056" w14:textId="77777777" w:rsidTr="00B9210D">
        <w:trPr>
          <w:trHeight w:val="624"/>
          <w:jc w:val="center"/>
        </w:trPr>
        <w:tc>
          <w:tcPr>
            <w:tcW w:w="2042" w:type="pct"/>
            <w:shd w:val="clear" w:color="auto" w:fill="auto"/>
            <w:vAlign w:val="center"/>
          </w:tcPr>
          <w:p w14:paraId="057060A0"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lastRenderedPageBreak/>
              <w:t>Organismo electoral:</w:t>
            </w:r>
          </w:p>
        </w:tc>
        <w:tc>
          <w:tcPr>
            <w:tcW w:w="2958" w:type="pct"/>
            <w:shd w:val="clear" w:color="auto" w:fill="auto"/>
            <w:vAlign w:val="center"/>
          </w:tcPr>
          <w:p w14:paraId="43378356"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 xml:space="preserve">Organismo(s) público(s) local(es) electoral(es). </w:t>
            </w:r>
          </w:p>
        </w:tc>
      </w:tr>
      <w:tr w:rsidR="00F0366D" w:rsidRPr="00EC77F6" w14:paraId="3ED49DDF" w14:textId="77777777" w:rsidTr="00B9210D">
        <w:trPr>
          <w:trHeight w:val="624"/>
          <w:jc w:val="center"/>
        </w:trPr>
        <w:tc>
          <w:tcPr>
            <w:tcW w:w="2042" w:type="pct"/>
            <w:shd w:val="clear" w:color="auto" w:fill="auto"/>
            <w:vAlign w:val="center"/>
          </w:tcPr>
          <w:p w14:paraId="4434C1C4"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Proceso Electoral:</w:t>
            </w:r>
          </w:p>
        </w:tc>
        <w:tc>
          <w:tcPr>
            <w:tcW w:w="2958" w:type="pct"/>
            <w:shd w:val="clear" w:color="auto" w:fill="auto"/>
            <w:vAlign w:val="center"/>
          </w:tcPr>
          <w:p w14:paraId="36FA63D4"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Proceso Electoral Local Ordinario 2023-2024.</w:t>
            </w:r>
          </w:p>
        </w:tc>
      </w:tr>
      <w:tr w:rsidR="00F0366D" w:rsidRPr="00EC77F6" w14:paraId="4DCDC693" w14:textId="77777777" w:rsidTr="00B9210D">
        <w:trPr>
          <w:trHeight w:val="624"/>
          <w:jc w:val="center"/>
        </w:trPr>
        <w:tc>
          <w:tcPr>
            <w:tcW w:w="2042" w:type="pct"/>
            <w:shd w:val="clear" w:color="auto" w:fill="auto"/>
            <w:vAlign w:val="center"/>
          </w:tcPr>
          <w:p w14:paraId="7DB95664"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Reglamento de Elecciones:</w:t>
            </w:r>
          </w:p>
        </w:tc>
        <w:tc>
          <w:tcPr>
            <w:tcW w:w="2958" w:type="pct"/>
            <w:shd w:val="clear" w:color="auto" w:fill="auto"/>
            <w:vAlign w:val="center"/>
          </w:tcPr>
          <w:p w14:paraId="4A342720"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Reglamento de Elecciones del Instituto Nacional Electoral.</w:t>
            </w:r>
          </w:p>
        </w:tc>
      </w:tr>
      <w:tr w:rsidR="00F0366D" w:rsidRPr="00EC77F6" w14:paraId="58CAEB28" w14:textId="77777777" w:rsidTr="00B9210D">
        <w:trPr>
          <w:trHeight w:val="624"/>
          <w:jc w:val="center"/>
        </w:trPr>
        <w:tc>
          <w:tcPr>
            <w:tcW w:w="2042" w:type="pct"/>
            <w:shd w:val="clear" w:color="auto" w:fill="auto"/>
            <w:vAlign w:val="center"/>
          </w:tcPr>
          <w:p w14:paraId="6A47C7F9"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Secretaría Ejecutiva:</w:t>
            </w:r>
          </w:p>
        </w:tc>
        <w:tc>
          <w:tcPr>
            <w:tcW w:w="2958" w:type="pct"/>
            <w:shd w:val="clear" w:color="auto" w:fill="auto"/>
            <w:vAlign w:val="center"/>
          </w:tcPr>
          <w:p w14:paraId="5ECF7BBD"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Secretaría Ejecutiva del Instituto Electoral y de Participación Ciudadana de Tabasco.</w:t>
            </w:r>
          </w:p>
        </w:tc>
      </w:tr>
      <w:tr w:rsidR="00F0366D" w:rsidRPr="00EC77F6" w14:paraId="296CFFA1" w14:textId="77777777" w:rsidTr="00B9210D">
        <w:trPr>
          <w:trHeight w:val="624"/>
          <w:jc w:val="center"/>
        </w:trPr>
        <w:tc>
          <w:tcPr>
            <w:tcW w:w="2042" w:type="pct"/>
            <w:shd w:val="clear" w:color="auto" w:fill="auto"/>
            <w:vAlign w:val="center"/>
          </w:tcPr>
          <w:p w14:paraId="7BAC5424" w14:textId="77777777" w:rsidR="00F0366D" w:rsidRPr="001A333A" w:rsidRDefault="00F0366D" w:rsidP="00EF6AED">
            <w:pPr>
              <w:widowControl w:val="0"/>
              <w:spacing w:before="60" w:after="60" w:line="300" w:lineRule="auto"/>
              <w:ind w:left="57"/>
              <w:jc w:val="right"/>
              <w:rPr>
                <w:rFonts w:ascii="Arial" w:hAnsi="Arial" w:cs="Arial"/>
                <w:b/>
                <w:sz w:val="20"/>
                <w:szCs w:val="20"/>
              </w:rPr>
            </w:pPr>
            <w:r w:rsidRPr="001A333A">
              <w:rPr>
                <w:rFonts w:ascii="Arial" w:hAnsi="Arial" w:cs="Arial"/>
                <w:b/>
                <w:sz w:val="20"/>
                <w:szCs w:val="20"/>
              </w:rPr>
              <w:t>Tribunal local:</w:t>
            </w:r>
          </w:p>
        </w:tc>
        <w:tc>
          <w:tcPr>
            <w:tcW w:w="2958" w:type="pct"/>
            <w:shd w:val="clear" w:color="auto" w:fill="auto"/>
            <w:vAlign w:val="center"/>
          </w:tcPr>
          <w:p w14:paraId="1D24D786" w14:textId="77777777" w:rsidR="00F0366D" w:rsidRPr="001A333A" w:rsidRDefault="00F0366D" w:rsidP="00EF6AED">
            <w:pPr>
              <w:widowControl w:val="0"/>
              <w:spacing w:before="60" w:after="60" w:line="300" w:lineRule="auto"/>
              <w:ind w:left="57"/>
              <w:rPr>
                <w:rFonts w:ascii="Arial" w:hAnsi="Arial" w:cs="Arial"/>
                <w:sz w:val="20"/>
                <w:szCs w:val="20"/>
              </w:rPr>
            </w:pPr>
            <w:r w:rsidRPr="001A333A">
              <w:rPr>
                <w:rFonts w:ascii="Arial" w:hAnsi="Arial" w:cs="Arial"/>
                <w:sz w:val="20"/>
                <w:szCs w:val="20"/>
              </w:rPr>
              <w:t>Tribunal Electoral de Tabasco.</w:t>
            </w:r>
          </w:p>
        </w:tc>
      </w:tr>
    </w:tbl>
    <w:p w14:paraId="6B71763D" w14:textId="77777777" w:rsidR="00E127E0" w:rsidRPr="001A333A" w:rsidRDefault="00E127E0" w:rsidP="00EF6AED">
      <w:pPr>
        <w:pStyle w:val="Ttulo1"/>
        <w:spacing w:line="300" w:lineRule="auto"/>
        <w:rPr>
          <w:rFonts w:ascii="Arial" w:hAnsi="Arial" w:cs="Arial"/>
          <w:sz w:val="24"/>
          <w:szCs w:val="24"/>
        </w:rPr>
      </w:pPr>
      <w:r w:rsidRPr="001A333A">
        <w:rPr>
          <w:rFonts w:ascii="Arial" w:hAnsi="Arial" w:cs="Arial"/>
          <w:sz w:val="24"/>
          <w:szCs w:val="24"/>
        </w:rPr>
        <w:t>Antecedentes</w:t>
      </w:r>
    </w:p>
    <w:p w14:paraId="7AD1FE3D"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Modificación de la circunscripción plurinominal</w:t>
      </w:r>
    </w:p>
    <w:p w14:paraId="65136291" w14:textId="77777777" w:rsidR="00E127E0" w:rsidRPr="001A333A" w:rsidRDefault="00E127E0" w:rsidP="00EF6AED">
      <w:pPr>
        <w:spacing w:line="300" w:lineRule="auto"/>
        <w:rPr>
          <w:rFonts w:ascii="Arial" w:hAnsi="Arial" w:cs="Arial"/>
        </w:rPr>
      </w:pPr>
      <w:r w:rsidRPr="001A333A">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33B950FC" w14:textId="77777777" w:rsidR="00E127E0" w:rsidRPr="001A333A" w:rsidRDefault="00E127E0" w:rsidP="00EF6AED">
      <w:pPr>
        <w:spacing w:line="300" w:lineRule="auto"/>
        <w:rPr>
          <w:rFonts w:ascii="Arial" w:hAnsi="Arial" w:cs="Arial"/>
        </w:rPr>
      </w:pPr>
      <w:r w:rsidRPr="001A333A">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67649422" w14:textId="77777777" w:rsidR="00E127E0" w:rsidRPr="001A333A" w:rsidRDefault="00E127E0" w:rsidP="00EF6AED">
      <w:pPr>
        <w:pStyle w:val="Ttulo2"/>
        <w:spacing w:line="300" w:lineRule="auto"/>
        <w:rPr>
          <w:rFonts w:ascii="Arial" w:hAnsi="Arial" w:cs="Arial"/>
          <w:sz w:val="23"/>
        </w:rPr>
      </w:pPr>
      <w:proofErr w:type="spellStart"/>
      <w:r w:rsidRPr="001A333A">
        <w:rPr>
          <w:rFonts w:ascii="Arial" w:hAnsi="Arial" w:cs="Arial"/>
          <w:sz w:val="23"/>
        </w:rPr>
        <w:t>Distritación</w:t>
      </w:r>
      <w:proofErr w:type="spellEnd"/>
      <w:r w:rsidRPr="001A333A">
        <w:rPr>
          <w:rFonts w:ascii="Arial" w:hAnsi="Arial" w:cs="Arial"/>
          <w:sz w:val="23"/>
        </w:rPr>
        <w:t xml:space="preserve"> Electoral</w:t>
      </w:r>
    </w:p>
    <w:p w14:paraId="1893CC39" w14:textId="77777777" w:rsidR="00E127E0" w:rsidRPr="001A333A" w:rsidRDefault="00E127E0" w:rsidP="00EF6AED">
      <w:pPr>
        <w:spacing w:line="300" w:lineRule="auto"/>
        <w:rPr>
          <w:rFonts w:ascii="Arial" w:hAnsi="Arial" w:cs="Arial"/>
        </w:rPr>
      </w:pPr>
      <w:r w:rsidRPr="001A333A">
        <w:rPr>
          <w:rFonts w:ascii="Arial" w:hAnsi="Arial" w:cs="Arial"/>
        </w:rPr>
        <w:t xml:space="preserve">El 20 de julio de 2022, el Consejo General del INE aprobó el acuerdo INE/CG592/2022 mediante el cual, a propuesta de la Junta General Ejecutiva, determinó la demarcación </w:t>
      </w:r>
      <w:r w:rsidRPr="001A333A">
        <w:rPr>
          <w:rFonts w:ascii="Arial" w:hAnsi="Arial" w:cs="Arial"/>
        </w:rPr>
        <w:lastRenderedPageBreak/>
        <w:t>territorial de los distritos electorales uninominales locales en que se divide el estado de Tabasco y sus respectivas cabeceras distritales.</w:t>
      </w:r>
    </w:p>
    <w:p w14:paraId="790E6173"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Homologación de plazos y fechas en los procesos electorales locales concurrentes</w:t>
      </w:r>
    </w:p>
    <w:p w14:paraId="37BD6234" w14:textId="77777777" w:rsidR="00E127E0" w:rsidRPr="001A333A" w:rsidRDefault="00E127E0" w:rsidP="00EF6AED">
      <w:pPr>
        <w:spacing w:line="300" w:lineRule="auto"/>
        <w:rPr>
          <w:rFonts w:ascii="Arial" w:hAnsi="Arial" w:cs="Arial"/>
        </w:rPr>
      </w:pPr>
      <w:r w:rsidRPr="001A333A">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76D2E3E"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 xml:space="preserve">Plan integral y calendario de coordinación </w:t>
      </w:r>
    </w:p>
    <w:p w14:paraId="3293FA0F" w14:textId="77777777" w:rsidR="00E127E0" w:rsidRPr="001A333A" w:rsidRDefault="00E127E0" w:rsidP="00EF6AED">
      <w:pPr>
        <w:spacing w:line="300" w:lineRule="auto"/>
        <w:rPr>
          <w:rFonts w:ascii="Arial" w:hAnsi="Arial" w:cs="Arial"/>
        </w:rPr>
      </w:pPr>
      <w:r w:rsidRPr="001A333A">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1ECDCE6"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Calendario electoral</w:t>
      </w:r>
    </w:p>
    <w:p w14:paraId="26E36063" w14:textId="77777777" w:rsidR="00E127E0" w:rsidRPr="001A333A" w:rsidRDefault="00E127E0" w:rsidP="00EF6AED">
      <w:pPr>
        <w:spacing w:line="300" w:lineRule="auto"/>
        <w:rPr>
          <w:rFonts w:ascii="Arial" w:hAnsi="Arial" w:cs="Arial"/>
        </w:rPr>
      </w:pPr>
      <w:r w:rsidRPr="001A333A">
        <w:rPr>
          <w:rFonts w:ascii="Arial" w:hAnsi="Arial" w:cs="Arial"/>
        </w:rPr>
        <w:t>El 29 de septiembre de 2023, el Consejo Estatal aprobó el acuerdo CE/2023/021 relativo al calendario electoral para el Proceso Electoral.</w:t>
      </w:r>
    </w:p>
    <w:p w14:paraId="7BF5811D" w14:textId="77777777" w:rsidR="00327249" w:rsidRPr="001A333A" w:rsidRDefault="00327249" w:rsidP="00EF6AED">
      <w:pPr>
        <w:pStyle w:val="Ttulo2"/>
        <w:spacing w:line="300" w:lineRule="auto"/>
        <w:rPr>
          <w:rFonts w:ascii="Arial" w:hAnsi="Arial" w:cs="Arial"/>
          <w:sz w:val="23"/>
        </w:rPr>
      </w:pPr>
      <w:r w:rsidRPr="001A333A">
        <w:rPr>
          <w:rFonts w:ascii="Arial" w:hAnsi="Arial" w:cs="Arial"/>
          <w:sz w:val="23"/>
        </w:rPr>
        <w:t>Lineamientos para candidaturas independientes, candidaturas comunes y elección consecutiva</w:t>
      </w:r>
    </w:p>
    <w:p w14:paraId="14673CDC" w14:textId="77777777" w:rsidR="00327249" w:rsidRPr="001A333A" w:rsidRDefault="00327249" w:rsidP="00EF6AED">
      <w:pPr>
        <w:spacing w:line="300" w:lineRule="auto"/>
        <w:rPr>
          <w:rFonts w:ascii="Arial" w:hAnsi="Arial" w:cs="Arial"/>
        </w:rPr>
      </w:pPr>
      <w:r w:rsidRPr="001A333A">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todos con motivo del Proceso Electoral. </w:t>
      </w:r>
    </w:p>
    <w:p w14:paraId="57967932" w14:textId="77777777" w:rsidR="00327249" w:rsidRPr="001A333A" w:rsidRDefault="00327249" w:rsidP="00EF6AED">
      <w:pPr>
        <w:spacing w:line="300" w:lineRule="auto"/>
        <w:rPr>
          <w:rFonts w:ascii="Arial" w:hAnsi="Arial" w:cs="Arial"/>
        </w:rPr>
      </w:pPr>
      <w:r w:rsidRPr="001A333A">
        <w:rPr>
          <w:rFonts w:ascii="Arial" w:hAnsi="Arial" w:cs="Arial"/>
        </w:rPr>
        <w:lastRenderedPageBreak/>
        <w:t>En ese tenor, los Lineamientos mencionados tienen como propósito establecer las reglas, criterios y procedimientos a los que deberán ajustarse las personas que pretendan postularse bajo las modalidades de candidaturas independientes.</w:t>
      </w:r>
    </w:p>
    <w:p w14:paraId="42B4529F" w14:textId="77777777" w:rsidR="000F0589" w:rsidRPr="001A333A" w:rsidRDefault="000F0589" w:rsidP="00EF6AED">
      <w:pPr>
        <w:pStyle w:val="Ttulo2"/>
        <w:spacing w:line="300" w:lineRule="auto"/>
        <w:rPr>
          <w:rFonts w:ascii="Arial" w:hAnsi="Arial" w:cs="Arial"/>
          <w:sz w:val="23"/>
        </w:rPr>
      </w:pPr>
      <w:r w:rsidRPr="001A333A">
        <w:rPr>
          <w:rFonts w:ascii="Arial" w:hAnsi="Arial" w:cs="Arial"/>
          <w:sz w:val="23"/>
        </w:rPr>
        <w:t>Acciones afirmativas</w:t>
      </w:r>
    </w:p>
    <w:p w14:paraId="1AD28757" w14:textId="77777777" w:rsidR="000F0589" w:rsidRPr="001A333A" w:rsidRDefault="000F0589" w:rsidP="00EF6AED">
      <w:pPr>
        <w:spacing w:line="300" w:lineRule="auto"/>
        <w:rPr>
          <w:rFonts w:ascii="Arial" w:hAnsi="Arial" w:cs="Arial"/>
        </w:rPr>
      </w:pPr>
      <w:r w:rsidRPr="001A333A">
        <w:rPr>
          <w:rFonts w:ascii="Arial" w:hAnsi="Arial" w:cs="Arial"/>
        </w:rPr>
        <w:t xml:space="preserve">El 2 de octubre de 2023, el Consejo Estatal mediante acuerdo CE/2023/027 aprobó los Lineamientos para el cumplimiento del principio de paridad y acciones afirmativas con motivo del Proceso Electoral, los cuales fueron modificados </w:t>
      </w:r>
      <w:r w:rsidR="00CB257D" w:rsidRPr="001A333A">
        <w:rPr>
          <w:rFonts w:ascii="Arial" w:hAnsi="Arial" w:cs="Arial"/>
        </w:rPr>
        <w:t xml:space="preserve">mediante acuerdo CE/2024/002 en cumplimiento a la sentencia emitida </w:t>
      </w:r>
      <w:r w:rsidRPr="001A333A">
        <w:rPr>
          <w:rFonts w:ascii="Arial" w:hAnsi="Arial" w:cs="Arial"/>
        </w:rPr>
        <w:t xml:space="preserve">por el Tribunal Electoral de Tabasco </w:t>
      </w:r>
      <w:r w:rsidR="00CB257D" w:rsidRPr="001A333A">
        <w:rPr>
          <w:rFonts w:ascii="Arial" w:hAnsi="Arial" w:cs="Arial"/>
        </w:rPr>
        <w:t xml:space="preserve">en </w:t>
      </w:r>
      <w:r w:rsidRPr="001A333A">
        <w:rPr>
          <w:rFonts w:ascii="Arial" w:hAnsi="Arial" w:cs="Arial"/>
        </w:rPr>
        <w:t xml:space="preserve">el juicio </w:t>
      </w:r>
      <w:r w:rsidR="00CB257D" w:rsidRPr="001A333A">
        <w:rPr>
          <w:rFonts w:ascii="Arial" w:hAnsi="Arial" w:cs="Arial"/>
        </w:rPr>
        <w:t>TET-JDC-19/2023-III.</w:t>
      </w:r>
    </w:p>
    <w:p w14:paraId="199EC576"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Inicio del Proceso Electoral</w:t>
      </w:r>
    </w:p>
    <w:p w14:paraId="7B0A03D3" w14:textId="77777777" w:rsidR="00E127E0" w:rsidRPr="001A333A" w:rsidRDefault="00E127E0" w:rsidP="00EF6AED">
      <w:pPr>
        <w:spacing w:line="300" w:lineRule="auto"/>
        <w:rPr>
          <w:rFonts w:ascii="Arial" w:hAnsi="Arial" w:cs="Arial"/>
        </w:rPr>
      </w:pPr>
      <w:r w:rsidRPr="001A333A">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A41AC30"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Convocatoria para la renovación del Poder Ejecutivo, Legislativo y los Ayuntamientos</w:t>
      </w:r>
    </w:p>
    <w:p w14:paraId="54779510" w14:textId="77777777" w:rsidR="00E127E0" w:rsidRPr="001A333A" w:rsidRDefault="00E127E0" w:rsidP="00EF6AED">
      <w:pPr>
        <w:spacing w:line="300" w:lineRule="auto"/>
        <w:rPr>
          <w:rFonts w:ascii="Arial" w:hAnsi="Arial" w:cs="Arial"/>
        </w:rPr>
      </w:pPr>
      <w:r w:rsidRPr="001A333A">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0A9E68AC" w14:textId="77777777" w:rsidR="00216AFC" w:rsidRPr="001A333A" w:rsidRDefault="00216AFC" w:rsidP="00EF6AED">
      <w:pPr>
        <w:pStyle w:val="Ttulo2"/>
        <w:spacing w:line="300" w:lineRule="auto"/>
        <w:rPr>
          <w:rFonts w:ascii="Arial" w:hAnsi="Arial" w:cs="Arial"/>
          <w:sz w:val="23"/>
        </w:rPr>
      </w:pPr>
      <w:r w:rsidRPr="001A333A">
        <w:rPr>
          <w:rFonts w:ascii="Arial" w:hAnsi="Arial" w:cs="Arial"/>
          <w:sz w:val="23"/>
        </w:rPr>
        <w:t>Lineamientos de verificación</w:t>
      </w:r>
    </w:p>
    <w:p w14:paraId="7A224A80" w14:textId="77777777" w:rsidR="00216AFC" w:rsidRPr="001A333A" w:rsidRDefault="00216AFC" w:rsidP="00EF6AED">
      <w:pPr>
        <w:spacing w:line="300" w:lineRule="auto"/>
        <w:rPr>
          <w:rFonts w:ascii="Arial" w:hAnsi="Arial" w:cs="Arial"/>
        </w:rPr>
      </w:pPr>
      <w:r w:rsidRPr="001A333A">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1A333A">
        <w:rPr>
          <w:rStyle w:val="Refdenotaalpie"/>
          <w:rFonts w:ascii="Arial" w:hAnsi="Arial" w:cs="Arial"/>
        </w:rPr>
        <w:footnoteReference w:id="1"/>
      </w:r>
      <w:r w:rsidRPr="001A333A">
        <w:rPr>
          <w:rFonts w:ascii="Arial" w:hAnsi="Arial" w:cs="Arial"/>
        </w:rPr>
        <w:t xml:space="preserve"> en plenitud de jurisdicción por la Sala Superior del Tribunal Electoral </w:t>
      </w:r>
      <w:r w:rsidRPr="001A333A">
        <w:rPr>
          <w:rFonts w:ascii="Arial" w:hAnsi="Arial" w:cs="Arial"/>
        </w:rPr>
        <w:lastRenderedPageBreak/>
        <w:t>del Poder Judicial de la Federación mediante sentencia emitida el 7 de febrero de 2024 en el juicio SUP-JDC-741/2023 y acumulados.</w:t>
      </w:r>
    </w:p>
    <w:p w14:paraId="1090FD4D" w14:textId="77777777" w:rsidR="00216AFC" w:rsidRPr="001A333A" w:rsidRDefault="00216AFC" w:rsidP="00EF6AED">
      <w:pPr>
        <w:spacing w:line="300" w:lineRule="auto"/>
        <w:rPr>
          <w:rFonts w:ascii="Arial" w:hAnsi="Arial" w:cs="Arial"/>
        </w:rPr>
      </w:pPr>
      <w:r w:rsidRPr="001A333A">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25521C8F"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Registro de Plataformas Electorales</w:t>
      </w:r>
    </w:p>
    <w:p w14:paraId="5A1E6C85" w14:textId="77777777" w:rsidR="00E127E0" w:rsidRPr="001A333A" w:rsidRDefault="00E127E0" w:rsidP="00EF6AED">
      <w:pPr>
        <w:spacing w:line="300" w:lineRule="auto"/>
        <w:rPr>
          <w:rFonts w:ascii="Arial" w:hAnsi="Arial" w:cs="Arial"/>
        </w:rPr>
      </w:pPr>
      <w:r w:rsidRPr="001A333A">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5C360A99"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Manual de registro</w:t>
      </w:r>
    </w:p>
    <w:p w14:paraId="20417915" w14:textId="77777777" w:rsidR="00E127E0" w:rsidRPr="001A333A" w:rsidRDefault="00E127E0" w:rsidP="00EF6AED">
      <w:pPr>
        <w:spacing w:line="300" w:lineRule="auto"/>
        <w:rPr>
          <w:rFonts w:ascii="Arial" w:hAnsi="Arial" w:cs="Arial"/>
        </w:rPr>
      </w:pPr>
      <w:r w:rsidRPr="001A333A">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0ACEEAE1" w14:textId="77777777" w:rsidR="007A20F7" w:rsidRPr="001A333A" w:rsidRDefault="007A20F7" w:rsidP="00EF6AED">
      <w:pPr>
        <w:pStyle w:val="Ttulo2"/>
        <w:spacing w:line="300" w:lineRule="auto"/>
        <w:rPr>
          <w:rFonts w:ascii="Arial" w:hAnsi="Arial" w:cs="Arial"/>
          <w:sz w:val="23"/>
        </w:rPr>
      </w:pPr>
      <w:r w:rsidRPr="001A333A">
        <w:rPr>
          <w:rFonts w:ascii="Arial" w:hAnsi="Arial" w:cs="Arial"/>
          <w:sz w:val="23"/>
        </w:rPr>
        <w:t xml:space="preserve">Dictámenes consolidados de ingresos y gastos </w:t>
      </w:r>
    </w:p>
    <w:p w14:paraId="3F1581D2" w14:textId="77777777" w:rsidR="007A20F7" w:rsidRPr="001A333A" w:rsidRDefault="007A20F7" w:rsidP="00EF6AED">
      <w:pPr>
        <w:spacing w:line="300" w:lineRule="auto"/>
        <w:rPr>
          <w:rFonts w:ascii="Arial" w:hAnsi="Arial" w:cs="Arial"/>
        </w:rPr>
      </w:pPr>
      <w:r w:rsidRPr="001A333A">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37222517" w14:textId="4CCF9F29" w:rsidR="007A20F7" w:rsidRPr="001A333A" w:rsidRDefault="007A20F7" w:rsidP="00EF6AED">
      <w:pPr>
        <w:spacing w:line="300" w:lineRule="auto"/>
        <w:rPr>
          <w:rFonts w:ascii="Arial" w:hAnsi="Arial" w:cs="Arial"/>
        </w:rPr>
      </w:pPr>
      <w:r w:rsidRPr="001A333A">
        <w:rPr>
          <w:rFonts w:ascii="Arial" w:hAnsi="Arial" w:cs="Arial"/>
        </w:rPr>
        <w:lastRenderedPageBreak/>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3DCE469F" w14:textId="5D0A4C5A" w:rsidR="007F55DA" w:rsidRPr="001A333A" w:rsidRDefault="007F55DA" w:rsidP="00EF6AED">
      <w:pPr>
        <w:pStyle w:val="Ttulo2"/>
        <w:spacing w:line="300" w:lineRule="auto"/>
        <w:rPr>
          <w:rFonts w:ascii="Arial" w:hAnsi="Arial" w:cs="Arial"/>
          <w:sz w:val="23"/>
        </w:rPr>
      </w:pPr>
      <w:r w:rsidRPr="001A333A">
        <w:rPr>
          <w:rFonts w:ascii="Arial" w:hAnsi="Arial" w:cs="Arial"/>
          <w:sz w:val="23"/>
        </w:rPr>
        <w:t>Primer requerimiento al Partido Acción Nacional</w:t>
      </w:r>
    </w:p>
    <w:p w14:paraId="5419D01E" w14:textId="0C5469F5" w:rsidR="007F55DA" w:rsidRPr="001A333A" w:rsidRDefault="007F55DA" w:rsidP="00EF6AED">
      <w:pPr>
        <w:spacing w:line="300" w:lineRule="auto"/>
        <w:rPr>
          <w:rFonts w:ascii="Arial" w:hAnsi="Arial" w:cs="Arial"/>
        </w:rPr>
      </w:pPr>
      <w:r w:rsidRPr="001A333A">
        <w:rPr>
          <w:rFonts w:ascii="Arial" w:hAnsi="Arial" w:cs="Arial"/>
        </w:rPr>
        <w:t>El 1</w:t>
      </w:r>
      <w:r w:rsidR="00F60E7F" w:rsidRPr="001A333A">
        <w:rPr>
          <w:rFonts w:ascii="Arial" w:hAnsi="Arial" w:cs="Arial"/>
        </w:rPr>
        <w:t>4</w:t>
      </w:r>
      <w:r w:rsidRPr="001A333A">
        <w:rPr>
          <w:rFonts w:ascii="Arial" w:hAnsi="Arial" w:cs="Arial"/>
        </w:rPr>
        <w:t xml:space="preserve"> de marzo de 2024, mediante acuerdo CE/2024/023 el Consejo Estatal requirió, entre otros, al Partido Acción Nacional para que subsanara las inconsistencias derivadas de la verificación a las solicitudes de registro de candidaturas presentadas con motivo del Proceso Electoral.</w:t>
      </w:r>
    </w:p>
    <w:p w14:paraId="627F4386" w14:textId="4DCF4965" w:rsidR="007F55DA" w:rsidRPr="001A333A" w:rsidRDefault="007F55DA" w:rsidP="00EF6AED">
      <w:pPr>
        <w:pStyle w:val="Ttulo2"/>
        <w:spacing w:line="300" w:lineRule="auto"/>
        <w:rPr>
          <w:rFonts w:ascii="Arial" w:hAnsi="Arial" w:cs="Arial"/>
          <w:sz w:val="23"/>
        </w:rPr>
      </w:pPr>
      <w:r w:rsidRPr="001A333A">
        <w:rPr>
          <w:rFonts w:ascii="Arial" w:hAnsi="Arial" w:cs="Arial"/>
          <w:sz w:val="23"/>
        </w:rPr>
        <w:t>Segundo requerimiento al Partido Acción Nacional</w:t>
      </w:r>
    </w:p>
    <w:p w14:paraId="3F1CBB44" w14:textId="4AF8FA94" w:rsidR="007F55DA" w:rsidRPr="001A333A" w:rsidRDefault="007F55DA" w:rsidP="00EF6AED">
      <w:pPr>
        <w:spacing w:line="300" w:lineRule="auto"/>
        <w:rPr>
          <w:rFonts w:ascii="Arial" w:hAnsi="Arial" w:cs="Arial"/>
        </w:rPr>
      </w:pPr>
      <w:r w:rsidRPr="001A333A">
        <w:rPr>
          <w:rFonts w:ascii="Arial" w:hAnsi="Arial" w:cs="Arial"/>
        </w:rPr>
        <w:t>El 16 de marzo de 2024, mediante acuerdo CE/2024/036</w:t>
      </w:r>
      <w:r w:rsidR="00126B37" w:rsidRPr="001A333A">
        <w:rPr>
          <w:rFonts w:ascii="Arial" w:hAnsi="Arial" w:cs="Arial"/>
        </w:rPr>
        <w:t>,</w:t>
      </w:r>
      <w:r w:rsidRPr="001A333A">
        <w:rPr>
          <w:rFonts w:ascii="Arial" w:hAnsi="Arial" w:cs="Arial"/>
        </w:rPr>
        <w:t xml:space="preserve"> el Consejo Estatal </w:t>
      </w:r>
      <w:r w:rsidR="00126B37" w:rsidRPr="001A333A">
        <w:rPr>
          <w:rFonts w:ascii="Arial" w:hAnsi="Arial" w:cs="Arial"/>
        </w:rPr>
        <w:t>de nueva cuenta requirió al Partido</w:t>
      </w:r>
      <w:r w:rsidRPr="001A333A">
        <w:rPr>
          <w:rFonts w:ascii="Arial" w:hAnsi="Arial" w:cs="Arial"/>
        </w:rPr>
        <w:t xml:space="preserve"> Acción Nacional </w:t>
      </w:r>
      <w:r w:rsidR="00126B37" w:rsidRPr="001A333A">
        <w:rPr>
          <w:rFonts w:ascii="Arial" w:hAnsi="Arial" w:cs="Arial"/>
        </w:rPr>
        <w:t>para que subsanara</w:t>
      </w:r>
      <w:r w:rsidRPr="001A333A">
        <w:rPr>
          <w:rFonts w:ascii="Arial" w:hAnsi="Arial" w:cs="Arial"/>
        </w:rPr>
        <w:t xml:space="preserve"> las inconsistencias de</w:t>
      </w:r>
      <w:r w:rsidR="00126B37" w:rsidRPr="001A333A">
        <w:rPr>
          <w:rFonts w:ascii="Arial" w:hAnsi="Arial" w:cs="Arial"/>
        </w:rPr>
        <w:t>rivadas de la verificación a la solicitud</w:t>
      </w:r>
      <w:r w:rsidRPr="001A333A">
        <w:rPr>
          <w:rFonts w:ascii="Arial" w:hAnsi="Arial" w:cs="Arial"/>
        </w:rPr>
        <w:t xml:space="preserve"> de registro de candidaturas presentadas con motivo del Proceso Ele</w:t>
      </w:r>
      <w:r w:rsidR="00126B37" w:rsidRPr="001A333A">
        <w:rPr>
          <w:rFonts w:ascii="Arial" w:hAnsi="Arial" w:cs="Arial"/>
        </w:rPr>
        <w:t>ctoral. En dicho acuerdo, se le</w:t>
      </w:r>
      <w:r w:rsidRPr="001A333A">
        <w:rPr>
          <w:rFonts w:ascii="Arial" w:hAnsi="Arial" w:cs="Arial"/>
        </w:rPr>
        <w:t xml:space="preserve"> apercibió que, en caso de omisión o incumplimiento, los Consejos Electorales respectivos procederían a realizar únicamente el registro de aquellas candidaturas que cumplan con la paridad y las que no se subsanen, no serán registradas.</w:t>
      </w:r>
    </w:p>
    <w:p w14:paraId="415E521C" w14:textId="77777777" w:rsidR="009F367B" w:rsidRPr="001A333A" w:rsidRDefault="009F367B" w:rsidP="00EF6AED">
      <w:pPr>
        <w:pStyle w:val="Ttulo2"/>
        <w:spacing w:line="300" w:lineRule="auto"/>
        <w:rPr>
          <w:rFonts w:ascii="Arial" w:hAnsi="Arial" w:cs="Arial"/>
          <w:sz w:val="23"/>
        </w:rPr>
      </w:pPr>
      <w:r w:rsidRPr="001A333A">
        <w:rPr>
          <w:rFonts w:ascii="Arial" w:hAnsi="Arial" w:cs="Arial"/>
          <w:sz w:val="23"/>
        </w:rPr>
        <w:t>Negativa de registro</w:t>
      </w:r>
    </w:p>
    <w:p w14:paraId="5A80DFD3" w14:textId="0847036B" w:rsidR="009F367B" w:rsidRDefault="009F367B" w:rsidP="00EF6AED">
      <w:pPr>
        <w:spacing w:line="300" w:lineRule="auto"/>
        <w:rPr>
          <w:rFonts w:ascii="Arial" w:hAnsi="Arial" w:cs="Arial"/>
        </w:rPr>
      </w:pPr>
      <w:r w:rsidRPr="001A333A">
        <w:rPr>
          <w:rFonts w:ascii="Arial" w:hAnsi="Arial" w:cs="Arial"/>
        </w:rPr>
        <w:t>El 18 de marzo de 2023, mediante acuerdo CE/2024/043, el Consejo Estatal determinó la improcedencia del registro de la totalidad de la lista de candidaturas a diputaciones por el principio de representación proporcional postuladas por el Partido Acción Nacional</w:t>
      </w:r>
      <w:r w:rsidR="003A2FB7" w:rsidRPr="001A333A">
        <w:rPr>
          <w:rFonts w:ascii="Arial" w:hAnsi="Arial" w:cs="Arial"/>
        </w:rPr>
        <w:t>, debido a que, en consideración de este órgano electoral, no se postuló de manera correcta la tercera fórmula de candidaturas conformadas por personas de la diversidad sexual.</w:t>
      </w:r>
    </w:p>
    <w:p w14:paraId="275AE82E" w14:textId="77777777" w:rsidR="001A333A" w:rsidRPr="001A333A" w:rsidRDefault="001A333A" w:rsidP="00EF6AED">
      <w:pPr>
        <w:spacing w:line="300" w:lineRule="auto"/>
        <w:rPr>
          <w:rFonts w:ascii="Arial" w:hAnsi="Arial" w:cs="Arial"/>
        </w:rPr>
      </w:pPr>
    </w:p>
    <w:p w14:paraId="64193124" w14:textId="3336113F" w:rsidR="00B9210D" w:rsidRPr="001A333A" w:rsidRDefault="00B9210D" w:rsidP="00EF6AED">
      <w:pPr>
        <w:pStyle w:val="Ttulo2"/>
        <w:spacing w:line="300" w:lineRule="auto"/>
        <w:rPr>
          <w:rFonts w:ascii="Arial" w:hAnsi="Arial" w:cs="Arial"/>
          <w:sz w:val="23"/>
        </w:rPr>
      </w:pPr>
      <w:r w:rsidRPr="001A333A">
        <w:rPr>
          <w:rFonts w:ascii="Arial" w:hAnsi="Arial" w:cs="Arial"/>
          <w:sz w:val="23"/>
        </w:rPr>
        <w:lastRenderedPageBreak/>
        <w:t>Impugnación en contra de la negativa</w:t>
      </w:r>
    </w:p>
    <w:p w14:paraId="3C405F00" w14:textId="45D7578E" w:rsidR="00B9210D" w:rsidRPr="001A333A" w:rsidRDefault="007A6095" w:rsidP="00EF6AED">
      <w:pPr>
        <w:spacing w:line="300" w:lineRule="auto"/>
        <w:rPr>
          <w:rFonts w:ascii="Arial" w:hAnsi="Arial" w:cs="Arial"/>
        </w:rPr>
      </w:pPr>
      <w:r w:rsidRPr="001A333A">
        <w:rPr>
          <w:rFonts w:ascii="Arial" w:hAnsi="Arial" w:cs="Arial"/>
        </w:rPr>
        <w:t>Inconformes con la determinación anterior, diversas personas promovieron medios de impugnación, los cuales se radicaron bajo los números TET-JDC-18/2024-I, TET-JDC-19/2024-I, TET-JDC-20/2024-I, TET-JDC-21/2024-I, TET-JDC-22/2024-I, TET-JDC-23/2024-I, TET-JDC-24/2024-I, TET-JDC-25/2024-I y TET-JDC-25/2024-I.</w:t>
      </w:r>
    </w:p>
    <w:p w14:paraId="7146C244" w14:textId="1F10E64C" w:rsidR="007A6095" w:rsidRPr="001A333A" w:rsidRDefault="007A6095" w:rsidP="00EF6AED">
      <w:pPr>
        <w:spacing w:line="300" w:lineRule="auto"/>
        <w:rPr>
          <w:rFonts w:ascii="Arial" w:hAnsi="Arial" w:cs="Arial"/>
        </w:rPr>
      </w:pPr>
      <w:r w:rsidRPr="001A333A">
        <w:rPr>
          <w:rFonts w:ascii="Arial" w:hAnsi="Arial" w:cs="Arial"/>
        </w:rPr>
        <w:t xml:space="preserve">El 22 de abril de 2024, el Tribunal </w:t>
      </w:r>
      <w:r w:rsidR="00F0366D" w:rsidRPr="001A333A">
        <w:rPr>
          <w:rFonts w:ascii="Arial" w:hAnsi="Arial" w:cs="Arial"/>
        </w:rPr>
        <w:t>l</w:t>
      </w:r>
      <w:r w:rsidRPr="001A333A">
        <w:rPr>
          <w:rFonts w:ascii="Arial" w:hAnsi="Arial" w:cs="Arial"/>
        </w:rPr>
        <w:t>ocal</w:t>
      </w:r>
      <w:r w:rsidR="00F0366D" w:rsidRPr="001A333A">
        <w:rPr>
          <w:rFonts w:ascii="Arial" w:hAnsi="Arial" w:cs="Arial"/>
        </w:rPr>
        <w:t xml:space="preserve"> revocó el acuerdo CE/2024/043 aprobado por este Consejo Estatal, en lo que fue materia de impugnación y ordenó la emisión de un nuevo acuerdo en el que se lleve a cabo el registro de la totalidad de las candidaturas a diputaciones por el principio de representación proporcional presentadas por el Partido Acción Nacional y en el caso de la tercera fórmula relativa a la acción afirmativa de la diversidad sexual, registre únicamente a la propietaria, Mariela </w:t>
      </w:r>
      <w:proofErr w:type="spellStart"/>
      <w:r w:rsidR="00F0366D" w:rsidRPr="001A333A">
        <w:rPr>
          <w:rFonts w:ascii="Arial" w:hAnsi="Arial" w:cs="Arial"/>
        </w:rPr>
        <w:t>Yiddiani</w:t>
      </w:r>
      <w:proofErr w:type="spellEnd"/>
      <w:r w:rsidR="00F0366D" w:rsidRPr="001A333A">
        <w:rPr>
          <w:rFonts w:ascii="Arial" w:hAnsi="Arial" w:cs="Arial"/>
        </w:rPr>
        <w:t xml:space="preserve"> Ruiz Pérez.</w:t>
      </w:r>
    </w:p>
    <w:p w14:paraId="48EAF413"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Período de campaña</w:t>
      </w:r>
    </w:p>
    <w:p w14:paraId="78A25457" w14:textId="754D6D1C" w:rsidR="00E127E0" w:rsidRPr="001A333A" w:rsidRDefault="00E127E0" w:rsidP="00EF6AED">
      <w:pPr>
        <w:spacing w:line="300" w:lineRule="auto"/>
        <w:rPr>
          <w:rFonts w:ascii="Arial" w:hAnsi="Arial" w:cs="Arial"/>
          <w:b/>
        </w:rPr>
      </w:pPr>
      <w:r w:rsidRPr="001A333A">
        <w:rPr>
          <w:rFonts w:ascii="Arial" w:hAnsi="Arial" w:cs="Arial"/>
        </w:rPr>
        <w:t xml:space="preserve">Por su parte, el artículo 202, numerales 1 y 3 de la Ley Electoral, las campañas electorales para </w:t>
      </w:r>
      <w:r w:rsidR="00FB5163" w:rsidRPr="001A333A">
        <w:rPr>
          <w:rFonts w:ascii="Arial" w:hAnsi="Arial" w:cs="Arial"/>
        </w:rPr>
        <w:t>la Gubernatura</w:t>
      </w:r>
      <w:r w:rsidRPr="001A333A">
        <w:rPr>
          <w:rFonts w:ascii="Arial" w:hAnsi="Arial" w:cs="Arial"/>
        </w:rPr>
        <w:t xml:space="preserve">, </w:t>
      </w:r>
      <w:r w:rsidR="00FB5163" w:rsidRPr="001A333A">
        <w:rPr>
          <w:rFonts w:ascii="Arial" w:hAnsi="Arial" w:cs="Arial"/>
        </w:rPr>
        <w:t xml:space="preserve">Diputaciones </w:t>
      </w:r>
      <w:r w:rsidRPr="001A333A">
        <w:rPr>
          <w:rFonts w:ascii="Arial" w:hAnsi="Arial" w:cs="Arial"/>
        </w:rPr>
        <w:t xml:space="preserve">y </w:t>
      </w:r>
      <w:r w:rsidR="00FB5163" w:rsidRPr="001A333A">
        <w:rPr>
          <w:rFonts w:ascii="Arial" w:hAnsi="Arial" w:cs="Arial"/>
        </w:rPr>
        <w:t>Regidurías</w:t>
      </w:r>
      <w:r w:rsidRPr="001A333A">
        <w:rPr>
          <w:rFonts w:ascii="Arial" w:hAnsi="Arial" w:cs="Arial"/>
        </w:rPr>
        <w:t xml:space="preserve">,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1A333A">
        <w:rPr>
          <w:rFonts w:ascii="Arial" w:hAnsi="Arial" w:cs="Arial"/>
          <w:b/>
        </w:rPr>
        <w:t>inici</w:t>
      </w:r>
      <w:r w:rsidR="00555B6F" w:rsidRPr="001A333A">
        <w:rPr>
          <w:rFonts w:ascii="Arial" w:hAnsi="Arial" w:cs="Arial"/>
          <w:b/>
        </w:rPr>
        <w:t>ó</w:t>
      </w:r>
      <w:r w:rsidRPr="001A333A">
        <w:rPr>
          <w:rFonts w:ascii="Arial" w:hAnsi="Arial" w:cs="Arial"/>
          <w:b/>
        </w:rPr>
        <w:t xml:space="preserve"> el 16 de marzo y concluye el 29 de mayo de 2024.</w:t>
      </w:r>
    </w:p>
    <w:p w14:paraId="068A8CD6"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Jornada electoral</w:t>
      </w:r>
    </w:p>
    <w:p w14:paraId="0C49B1B5" w14:textId="3365137F" w:rsidR="00E127E0" w:rsidRDefault="00E127E0" w:rsidP="00EF6AED">
      <w:pPr>
        <w:spacing w:line="300" w:lineRule="auto"/>
        <w:rPr>
          <w:rFonts w:ascii="Arial" w:hAnsi="Arial" w:cs="Arial"/>
        </w:rPr>
      </w:pPr>
      <w:r w:rsidRPr="001A333A">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47A9B725" w14:textId="34683C2A" w:rsidR="001A333A" w:rsidRDefault="001A333A" w:rsidP="00EF6AED">
      <w:pPr>
        <w:spacing w:line="300" w:lineRule="auto"/>
        <w:rPr>
          <w:rFonts w:ascii="Arial" w:hAnsi="Arial" w:cs="Arial"/>
        </w:rPr>
      </w:pPr>
    </w:p>
    <w:p w14:paraId="1DD8DC7E" w14:textId="77777777" w:rsidR="001A333A" w:rsidRPr="001A333A" w:rsidRDefault="001A333A" w:rsidP="00EF6AED">
      <w:pPr>
        <w:spacing w:line="300" w:lineRule="auto"/>
        <w:rPr>
          <w:rFonts w:ascii="Arial" w:hAnsi="Arial" w:cs="Arial"/>
        </w:rPr>
      </w:pPr>
    </w:p>
    <w:p w14:paraId="02331691" w14:textId="77777777" w:rsidR="00E127E0" w:rsidRPr="001A333A" w:rsidRDefault="00E127E0" w:rsidP="00EF6AED">
      <w:pPr>
        <w:pStyle w:val="Ttulo1"/>
        <w:spacing w:line="300" w:lineRule="auto"/>
        <w:rPr>
          <w:rFonts w:ascii="Arial" w:hAnsi="Arial" w:cs="Arial"/>
          <w:sz w:val="24"/>
          <w:szCs w:val="24"/>
        </w:rPr>
      </w:pPr>
      <w:r w:rsidRPr="001A333A">
        <w:rPr>
          <w:rFonts w:ascii="Arial" w:hAnsi="Arial" w:cs="Arial"/>
          <w:sz w:val="24"/>
          <w:szCs w:val="24"/>
        </w:rPr>
        <w:lastRenderedPageBreak/>
        <w:t>Considerando</w:t>
      </w:r>
    </w:p>
    <w:p w14:paraId="7CF579C9"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 xml:space="preserve">Fines del Instituto </w:t>
      </w:r>
    </w:p>
    <w:p w14:paraId="704E0E4D" w14:textId="77777777" w:rsidR="00E127E0" w:rsidRPr="001A333A" w:rsidRDefault="00E127E0" w:rsidP="00EF6AED">
      <w:pPr>
        <w:spacing w:line="300" w:lineRule="auto"/>
        <w:rPr>
          <w:rFonts w:ascii="Arial" w:hAnsi="Arial" w:cs="Arial"/>
        </w:rPr>
      </w:pPr>
      <w:r w:rsidRPr="001A333A">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D87A1AC" w14:textId="77777777" w:rsidR="00E127E0" w:rsidRPr="001A333A" w:rsidRDefault="00E127E0" w:rsidP="00EF6AED">
      <w:pPr>
        <w:spacing w:line="300" w:lineRule="auto"/>
        <w:rPr>
          <w:rFonts w:ascii="Arial" w:hAnsi="Arial" w:cs="Arial"/>
        </w:rPr>
      </w:pPr>
      <w:r w:rsidRPr="001A333A">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7522D82"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 xml:space="preserve">Órgano Superior de Dirección del Instituto </w:t>
      </w:r>
    </w:p>
    <w:p w14:paraId="06A8AEF8" w14:textId="3BFC1261" w:rsidR="00E127E0" w:rsidRDefault="00E127E0" w:rsidP="00EF6AED">
      <w:pPr>
        <w:spacing w:line="300" w:lineRule="auto"/>
        <w:rPr>
          <w:rFonts w:ascii="Arial" w:hAnsi="Arial" w:cs="Arial"/>
        </w:rPr>
      </w:pPr>
      <w:r w:rsidRPr="001A333A">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5059F997" w14:textId="77777777" w:rsidR="001A333A" w:rsidRPr="001A333A" w:rsidRDefault="001A333A" w:rsidP="00EF6AED">
      <w:pPr>
        <w:spacing w:line="300" w:lineRule="auto"/>
        <w:rPr>
          <w:rFonts w:ascii="Arial" w:hAnsi="Arial" w:cs="Arial"/>
        </w:rPr>
      </w:pPr>
    </w:p>
    <w:p w14:paraId="104D124D"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lastRenderedPageBreak/>
        <w:t>Integración del Órgano de Dirección Superior</w:t>
      </w:r>
    </w:p>
    <w:p w14:paraId="77C3BBE8" w14:textId="77777777" w:rsidR="00E127E0" w:rsidRPr="001A333A" w:rsidRDefault="00E127E0" w:rsidP="00EF6AED">
      <w:pPr>
        <w:spacing w:line="300" w:lineRule="auto"/>
        <w:rPr>
          <w:rFonts w:ascii="Arial" w:hAnsi="Arial" w:cs="Arial"/>
        </w:rPr>
      </w:pPr>
      <w:r w:rsidRPr="001A333A">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B0CAC5E"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Competencia del Consejo Estatal</w:t>
      </w:r>
    </w:p>
    <w:p w14:paraId="203D5A02" w14:textId="77777777" w:rsidR="00123653" w:rsidRPr="001A333A" w:rsidRDefault="00E127E0" w:rsidP="00EF6AED">
      <w:pPr>
        <w:spacing w:line="300" w:lineRule="auto"/>
        <w:rPr>
          <w:rFonts w:ascii="Arial" w:hAnsi="Arial" w:cs="Arial"/>
        </w:rPr>
      </w:pPr>
      <w:r w:rsidRPr="001A333A">
        <w:rPr>
          <w:rFonts w:ascii="Arial" w:hAnsi="Arial" w:cs="Arial"/>
        </w:rPr>
        <w:t xml:space="preserve">Que, </w:t>
      </w:r>
      <w:r w:rsidR="00123653" w:rsidRPr="001A333A">
        <w:rPr>
          <w:rFonts w:ascii="Arial" w:hAnsi="Arial" w:cs="Arial"/>
        </w:rPr>
        <w:t>de conformidad con el artículo 115 numeral 1, fracción XXI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w:t>
      </w:r>
    </w:p>
    <w:p w14:paraId="6CB2B99E" w14:textId="77777777" w:rsidR="00E127E0" w:rsidRPr="001A333A" w:rsidRDefault="00E127E0" w:rsidP="00EF6AED">
      <w:pPr>
        <w:spacing w:line="300" w:lineRule="auto"/>
        <w:rPr>
          <w:rFonts w:ascii="Arial" w:hAnsi="Arial" w:cs="Arial"/>
        </w:rPr>
      </w:pPr>
      <w:r w:rsidRPr="001A333A">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1F87D9C3"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Derecho de la ciudadanía a votar y ser votada</w:t>
      </w:r>
    </w:p>
    <w:p w14:paraId="39B9CEF4" w14:textId="7AB3EE7D" w:rsidR="00E127E0" w:rsidRDefault="00E127E0" w:rsidP="00EF6AED">
      <w:pPr>
        <w:spacing w:line="300" w:lineRule="auto"/>
        <w:rPr>
          <w:rFonts w:ascii="Arial" w:hAnsi="Arial" w:cs="Arial"/>
        </w:rPr>
      </w:pPr>
      <w:r w:rsidRPr="001A333A">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63D12B2B" w14:textId="77777777" w:rsidR="001A333A" w:rsidRPr="001A333A" w:rsidRDefault="001A333A" w:rsidP="00EF6AED">
      <w:pPr>
        <w:spacing w:line="300" w:lineRule="auto"/>
        <w:rPr>
          <w:rFonts w:ascii="Arial" w:hAnsi="Arial" w:cs="Arial"/>
        </w:rPr>
      </w:pPr>
    </w:p>
    <w:p w14:paraId="28453A90"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lastRenderedPageBreak/>
        <w:t>Fines de los partidos políticos</w:t>
      </w:r>
    </w:p>
    <w:p w14:paraId="02E46A94" w14:textId="77777777" w:rsidR="00E127E0" w:rsidRPr="001A333A" w:rsidRDefault="00E127E0" w:rsidP="00EF6AED">
      <w:pPr>
        <w:spacing w:line="300" w:lineRule="auto"/>
        <w:rPr>
          <w:rFonts w:ascii="Arial" w:hAnsi="Arial" w:cs="Arial"/>
        </w:rPr>
      </w:pPr>
      <w:r w:rsidRPr="001A333A">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0FD94F17"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Participación de partidos políticos nacionales en elecciones locales</w:t>
      </w:r>
    </w:p>
    <w:p w14:paraId="1EBBD5FD" w14:textId="77777777" w:rsidR="00E127E0" w:rsidRPr="001A333A" w:rsidRDefault="00E127E0" w:rsidP="00EF6AED">
      <w:pPr>
        <w:spacing w:line="300" w:lineRule="auto"/>
        <w:rPr>
          <w:rFonts w:ascii="Arial" w:hAnsi="Arial" w:cs="Arial"/>
        </w:rPr>
      </w:pPr>
      <w:r w:rsidRPr="001A333A">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270D10F8"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Facultad de los partidos políticos de postular candidaturas</w:t>
      </w:r>
    </w:p>
    <w:p w14:paraId="3B50CD91" w14:textId="77777777" w:rsidR="00E127E0" w:rsidRPr="001A333A" w:rsidRDefault="00E127E0" w:rsidP="00EF6AED">
      <w:pPr>
        <w:spacing w:line="300" w:lineRule="auto"/>
        <w:rPr>
          <w:rFonts w:ascii="Arial" w:hAnsi="Arial" w:cs="Arial"/>
        </w:rPr>
      </w:pPr>
      <w:r w:rsidRPr="001A333A">
        <w:rPr>
          <w:rFonts w:ascii="Arial" w:hAnsi="Arial" w:cs="Arial"/>
        </w:rPr>
        <w:t>Que el artículo 9 apartado A, fracción I de la Constitución Local dispone que los partidos políticos son entidades de interés público, cuya participación en el proceso electoral, con el fin de postular candidatos, se encuentra determinada en la Ley Electoral, conforme lo señalado en el artículo 85, numeral 5 de la Ley de Partidos.</w:t>
      </w:r>
    </w:p>
    <w:p w14:paraId="25EAF47E" w14:textId="77777777" w:rsidR="00E127E0" w:rsidRPr="001A333A" w:rsidRDefault="00E127E0" w:rsidP="00EF6AED">
      <w:pPr>
        <w:spacing w:line="300" w:lineRule="auto"/>
        <w:rPr>
          <w:rFonts w:ascii="Arial" w:hAnsi="Arial" w:cs="Arial"/>
        </w:rPr>
      </w:pPr>
      <w:r w:rsidRPr="001A333A">
        <w:rPr>
          <w:rFonts w:ascii="Arial" w:hAnsi="Arial" w:cs="Arial"/>
        </w:rPr>
        <w:t xml:space="preserve">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w:t>
      </w:r>
      <w:r w:rsidRPr="001A333A">
        <w:rPr>
          <w:rFonts w:ascii="Arial" w:hAnsi="Arial" w:cs="Arial"/>
        </w:rPr>
        <w:lastRenderedPageBreak/>
        <w:t>en coaliciones, o en común con otros partidos políticos, a las elecciones locales en los términos de la Ley Electoral y sus estatutos.</w:t>
      </w:r>
    </w:p>
    <w:p w14:paraId="41B23DD2"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Prohibición de participar simultáneamente en procesos internos de selección de candidaturas</w:t>
      </w:r>
    </w:p>
    <w:p w14:paraId="6DFA7608" w14:textId="77777777" w:rsidR="00E127E0" w:rsidRPr="001A333A" w:rsidRDefault="00E127E0" w:rsidP="00EF6AED">
      <w:pPr>
        <w:spacing w:line="300" w:lineRule="auto"/>
        <w:rPr>
          <w:rFonts w:ascii="Arial" w:hAnsi="Arial" w:cs="Arial"/>
        </w:rPr>
      </w:pPr>
      <w:r w:rsidRPr="001A333A">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C8EFB74"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División del poder público</w:t>
      </w:r>
    </w:p>
    <w:p w14:paraId="5451765E" w14:textId="77777777" w:rsidR="00E127E0" w:rsidRPr="001A333A" w:rsidRDefault="00E127E0" w:rsidP="00EF6AED">
      <w:pPr>
        <w:spacing w:line="300" w:lineRule="auto"/>
        <w:rPr>
          <w:rFonts w:ascii="Arial" w:hAnsi="Arial" w:cs="Arial"/>
        </w:rPr>
      </w:pPr>
      <w:r w:rsidRPr="001A333A">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5436DD32"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Régimen político del estado de Tabasco</w:t>
      </w:r>
    </w:p>
    <w:p w14:paraId="57D0BA54" w14:textId="77777777" w:rsidR="00E127E0" w:rsidRPr="001A333A" w:rsidRDefault="00E127E0" w:rsidP="00EF6AED">
      <w:pPr>
        <w:spacing w:line="300" w:lineRule="auto"/>
        <w:rPr>
          <w:rFonts w:ascii="Arial" w:hAnsi="Arial" w:cs="Arial"/>
        </w:rPr>
      </w:pPr>
      <w:r w:rsidRPr="001A333A">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7D890952" w14:textId="3B508D30" w:rsidR="00E127E0" w:rsidRDefault="00E127E0" w:rsidP="00EF6AED">
      <w:pPr>
        <w:spacing w:line="300" w:lineRule="auto"/>
        <w:rPr>
          <w:rFonts w:ascii="Arial" w:hAnsi="Arial" w:cs="Arial"/>
        </w:rPr>
      </w:pPr>
      <w:r w:rsidRPr="001A333A">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1C453871" w14:textId="14A95A78" w:rsidR="001A333A" w:rsidRDefault="001A333A" w:rsidP="00EF6AED">
      <w:pPr>
        <w:spacing w:line="300" w:lineRule="auto"/>
        <w:rPr>
          <w:rFonts w:ascii="Arial" w:hAnsi="Arial" w:cs="Arial"/>
        </w:rPr>
      </w:pPr>
    </w:p>
    <w:p w14:paraId="40006138" w14:textId="77777777" w:rsidR="001A333A" w:rsidRPr="001A333A" w:rsidRDefault="001A333A" w:rsidP="00EF6AED">
      <w:pPr>
        <w:spacing w:line="300" w:lineRule="auto"/>
        <w:rPr>
          <w:rFonts w:ascii="Arial" w:hAnsi="Arial" w:cs="Arial"/>
        </w:rPr>
      </w:pPr>
    </w:p>
    <w:p w14:paraId="0D3782B5"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lastRenderedPageBreak/>
        <w:t>Renovación del Poder Legislativo</w:t>
      </w:r>
    </w:p>
    <w:p w14:paraId="259E0D3B" w14:textId="77777777" w:rsidR="00E127E0" w:rsidRPr="001A333A" w:rsidRDefault="00E127E0" w:rsidP="00EF6AED">
      <w:pPr>
        <w:spacing w:line="300" w:lineRule="auto"/>
        <w:rPr>
          <w:rFonts w:ascii="Arial" w:hAnsi="Arial" w:cs="Arial"/>
        </w:rPr>
      </w:pPr>
      <w:r w:rsidRPr="001A333A">
        <w:rPr>
          <w:rFonts w:ascii="Arial" w:hAnsi="Arial" w:cs="Arial"/>
        </w:rPr>
        <w:t>Que, el artículo 12 de la Constitución Local establece que, el Poder Legislativo se deposita en un Congreso integrado por la Cámara de Diputados y Diputadas, siendo su pleno el órgano supremo de decisión.</w:t>
      </w:r>
    </w:p>
    <w:p w14:paraId="3B6E621B" w14:textId="77777777" w:rsidR="00E127E0" w:rsidRPr="001A333A" w:rsidRDefault="00E127E0" w:rsidP="00EF6AED">
      <w:pPr>
        <w:spacing w:line="300" w:lineRule="auto"/>
        <w:rPr>
          <w:rFonts w:ascii="Arial" w:hAnsi="Arial" w:cs="Arial"/>
        </w:rPr>
      </w:pPr>
      <w:r w:rsidRPr="001A333A">
        <w:rPr>
          <w:rFonts w:ascii="Arial" w:hAnsi="Arial" w:cs="Arial"/>
        </w:rPr>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14:paraId="14B67F33" w14:textId="77777777" w:rsidR="00E127E0" w:rsidRPr="001A333A" w:rsidRDefault="00E127E0" w:rsidP="00EF6AED">
      <w:pPr>
        <w:spacing w:line="300" w:lineRule="auto"/>
        <w:rPr>
          <w:rFonts w:ascii="Arial" w:hAnsi="Arial" w:cs="Arial"/>
        </w:rPr>
      </w:pPr>
      <w:r w:rsidRPr="001A333A">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383A95C1"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Conformación de los distritos electorales</w:t>
      </w:r>
    </w:p>
    <w:p w14:paraId="3A8FD8DE" w14:textId="77777777" w:rsidR="00E127E0" w:rsidRPr="001A333A" w:rsidRDefault="00E127E0" w:rsidP="00EF6AED">
      <w:pPr>
        <w:spacing w:line="300" w:lineRule="auto"/>
        <w:rPr>
          <w:rFonts w:ascii="Arial" w:hAnsi="Arial" w:cs="Arial"/>
        </w:rPr>
      </w:pPr>
      <w:r w:rsidRPr="001A333A">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14:paraId="3B7F88A0"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1 con cabecera en H. Cárdenas, Cárdenas,</w:t>
      </w:r>
      <w:r w:rsidRPr="001A333A">
        <w:rPr>
          <w:rFonts w:ascii="Arial" w:hAnsi="Arial" w:cs="Arial"/>
          <w:sz w:val="23"/>
          <w:szCs w:val="23"/>
        </w:rPr>
        <w:t xml:space="preserve">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26A94302"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2 con cabecera en H. Cárdenas, Cárdenas,</w:t>
      </w:r>
      <w:r w:rsidRPr="001A333A">
        <w:rPr>
          <w:rFonts w:ascii="Arial" w:hAnsi="Arial" w:cs="Arial"/>
          <w:sz w:val="23"/>
          <w:szCs w:val="23"/>
        </w:rPr>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467C783F"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lastRenderedPageBreak/>
        <w:t>Distrito 3 con cabecera en H. Cárdenas, Cárdenas,</w:t>
      </w:r>
      <w:r w:rsidRPr="001A333A">
        <w:rPr>
          <w:rFonts w:ascii="Arial" w:hAnsi="Arial" w:cs="Arial"/>
          <w:sz w:val="23"/>
          <w:szCs w:val="23"/>
        </w:rPr>
        <w:t xml:space="preserve">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301DDE88"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4 con cabecera en Frontera, Centla,</w:t>
      </w:r>
      <w:r w:rsidRPr="001A333A">
        <w:rPr>
          <w:rFonts w:ascii="Arial" w:hAnsi="Arial" w:cs="Arial"/>
          <w:sz w:val="23"/>
          <w:szCs w:val="23"/>
        </w:rPr>
        <w:t xml:space="preserve"> integrado por 64 secciones electorales: 0168 a la 0231 pertenecientes al municipio de Centla.</w:t>
      </w:r>
    </w:p>
    <w:p w14:paraId="04EED27D"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5 con cabecera en Villahermosa, Centro,</w:t>
      </w:r>
      <w:r w:rsidRPr="001A333A">
        <w:rPr>
          <w:rFonts w:ascii="Arial" w:hAnsi="Arial" w:cs="Arial"/>
          <w:sz w:val="23"/>
          <w:szCs w:val="23"/>
        </w:rPr>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590DB909"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 xml:space="preserve">Distrito 6 con cabecera en Villa </w:t>
      </w:r>
      <w:proofErr w:type="spellStart"/>
      <w:r w:rsidRPr="001A333A">
        <w:rPr>
          <w:rFonts w:ascii="Arial" w:hAnsi="Arial" w:cs="Arial"/>
          <w:b/>
          <w:bCs/>
          <w:sz w:val="23"/>
          <w:szCs w:val="23"/>
        </w:rPr>
        <w:t>Macultepec</w:t>
      </w:r>
      <w:proofErr w:type="spellEnd"/>
      <w:r w:rsidRPr="001A333A">
        <w:rPr>
          <w:rFonts w:ascii="Arial" w:hAnsi="Arial" w:cs="Arial"/>
          <w:b/>
          <w:bCs/>
          <w:sz w:val="23"/>
          <w:szCs w:val="23"/>
        </w:rPr>
        <w:t>, Centro,</w:t>
      </w:r>
      <w:r w:rsidRPr="001A333A">
        <w:rPr>
          <w:rFonts w:ascii="Arial" w:hAnsi="Arial" w:cs="Arial"/>
          <w:sz w:val="23"/>
          <w:szCs w:val="23"/>
        </w:rPr>
        <w:t xml:space="preserve"> integrado por 40 secciones electorales: 0419 a la 0434, de la 0436 a la 0448, 0451, de la 0454 a la 0456, 0472, 0478, de la 1148 a la 1149 y de la 1163 a la 1165 pertenecientes al municipio de Centro.</w:t>
      </w:r>
    </w:p>
    <w:p w14:paraId="7E806DE0"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7 con cabecera en Villahermosa, Centro,</w:t>
      </w:r>
      <w:r w:rsidRPr="001A333A">
        <w:rPr>
          <w:rFonts w:ascii="Arial" w:hAnsi="Arial" w:cs="Arial"/>
          <w:sz w:val="23"/>
          <w:szCs w:val="23"/>
        </w:rPr>
        <w:t xml:space="preserve"> integrado por 61 secciones electorales: 0233 a la 0267, de la 0269 a la 0272, de la 0277 a la 0281, de la 0285 a la 0289, de la 0294 a la 0299 y de la 1154 a la 1159 pertenecientes al municipio de Centro.</w:t>
      </w:r>
    </w:p>
    <w:p w14:paraId="200421E3"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8 con cabecera en Villahermosa, Centro,</w:t>
      </w:r>
      <w:r w:rsidRPr="001A333A">
        <w:rPr>
          <w:rFonts w:ascii="Arial" w:hAnsi="Arial" w:cs="Arial"/>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5994D083"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9 con cabecera en Villahermosa, Centro,</w:t>
      </w:r>
      <w:r w:rsidRPr="001A333A">
        <w:rPr>
          <w:rFonts w:ascii="Arial" w:hAnsi="Arial" w:cs="Arial"/>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3D1023A2"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lastRenderedPageBreak/>
        <w:t>Distrito 10 con cabecera en Villa Playas del Rosario (Subteniente García), Centro,</w:t>
      </w:r>
      <w:r w:rsidRPr="001A333A">
        <w:rPr>
          <w:rFonts w:ascii="Arial" w:hAnsi="Arial" w:cs="Arial"/>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2F33C2DD"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11 con cabecera en Comalcalco, Comalcalco,</w:t>
      </w:r>
      <w:r w:rsidRPr="001A333A">
        <w:rPr>
          <w:rFonts w:ascii="Arial" w:hAnsi="Arial" w:cs="Arial"/>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6FC756EC"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12 con cabecera en Comalcalco, Comalcalco,</w:t>
      </w:r>
      <w:r w:rsidRPr="001A333A">
        <w:rPr>
          <w:rFonts w:ascii="Arial" w:hAnsi="Arial" w:cs="Arial"/>
          <w:sz w:val="23"/>
          <w:szCs w:val="23"/>
        </w:rPr>
        <w:t xml:space="preserve">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4D5E963E"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13 con cabecera en Cunduacán, Cunduacán,</w:t>
      </w:r>
      <w:r w:rsidRPr="001A333A">
        <w:rPr>
          <w:rFonts w:ascii="Arial" w:hAnsi="Arial" w:cs="Arial"/>
          <w:sz w:val="23"/>
          <w:szCs w:val="23"/>
        </w:rPr>
        <w:t xml:space="preserve"> integrado por 49 secciones electorales: 0609 a la 0617, 0623, 0625, de la 0629 a la 0632 y de la 0634 a la 0667 que corresponden al municipio de Cunduacán.</w:t>
      </w:r>
    </w:p>
    <w:p w14:paraId="40B6A1C3"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14 con cabecera en Emiliano Zapata, Emiliano Zapata,</w:t>
      </w:r>
      <w:r w:rsidRPr="001A333A">
        <w:rPr>
          <w:rFonts w:ascii="Arial" w:hAnsi="Arial" w:cs="Arial"/>
          <w:sz w:val="23"/>
          <w:szCs w:val="23"/>
        </w:rPr>
        <w:t xml:space="preserve"> integrado por 82 secciones electorales: 0668 a la 0683 pertenecientes al municipio de Emiliano Zapata; 0846 a la 0871 que corresponden al municipio de </w:t>
      </w:r>
      <w:proofErr w:type="spellStart"/>
      <w:r w:rsidRPr="001A333A">
        <w:rPr>
          <w:rFonts w:ascii="Arial" w:hAnsi="Arial" w:cs="Arial"/>
          <w:sz w:val="23"/>
          <w:szCs w:val="23"/>
        </w:rPr>
        <w:t>Jonuta</w:t>
      </w:r>
      <w:proofErr w:type="spellEnd"/>
      <w:r w:rsidRPr="001A333A">
        <w:rPr>
          <w:rFonts w:ascii="Arial" w:hAnsi="Arial" w:cs="Arial"/>
          <w:sz w:val="23"/>
          <w:szCs w:val="23"/>
        </w:rPr>
        <w:t xml:space="preserve"> y 0886 a la 0907, de la 0910 a la 0913, 0915, de la 0919 a la 0922, de la 0924 a la 0926, 0929, de la 0931 a la 0932, de la 0936 a la 0937 y la sección 0943 pertenecientes al municipio de Macuspana.</w:t>
      </w:r>
    </w:p>
    <w:p w14:paraId="39689C7E"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15 con cabecera en Huimanguillo, Huimanguillo,</w:t>
      </w:r>
      <w:r w:rsidRPr="001A333A">
        <w:rPr>
          <w:rFonts w:ascii="Arial" w:hAnsi="Arial" w:cs="Arial"/>
          <w:sz w:val="23"/>
          <w:szCs w:val="23"/>
        </w:rPr>
        <w:t xml:space="preserve"> integrado por 63 secciones electorales: 0684 a la 0698, 0725, 0730, de la 0734 a la 0735 y de la 0737 a la 0780 pertenecientes al municipio de Huimanguillo.</w:t>
      </w:r>
    </w:p>
    <w:p w14:paraId="7D4861C4"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16 con cabecera en Macuspana, Macuspana,</w:t>
      </w:r>
      <w:r w:rsidRPr="001A333A">
        <w:rPr>
          <w:rFonts w:ascii="Arial" w:hAnsi="Arial" w:cs="Arial"/>
          <w:sz w:val="23"/>
          <w:szCs w:val="23"/>
        </w:rPr>
        <w:t xml:space="preserve"> integrado por 70 secciones electorales: 0781 a la 0808 del municipio de Jalapa; y, 0872 a la 0885, </w:t>
      </w:r>
      <w:r w:rsidRPr="001A333A">
        <w:rPr>
          <w:rFonts w:ascii="Arial" w:hAnsi="Arial" w:cs="Arial"/>
          <w:sz w:val="23"/>
          <w:szCs w:val="23"/>
        </w:rPr>
        <w:lastRenderedPageBreak/>
        <w:t>de la 0908 a la 0909, 0914, de la 0916 a la 0918, 0923, de la 0927 a la 0928, 0930, de la 0933 a la 0935, de la 0938 a la 0942 y de la 0944 a la 0953 pertenecientes al municipio de Macuspana.</w:t>
      </w:r>
    </w:p>
    <w:p w14:paraId="5CDB8DCB"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17 con cabecera en Jalpa de Méndez, Jalpa de Méndez,</w:t>
      </w:r>
      <w:r w:rsidRPr="001A333A">
        <w:rPr>
          <w:rFonts w:ascii="Arial" w:hAnsi="Arial" w:cs="Arial"/>
          <w:sz w:val="23"/>
          <w:szCs w:val="23"/>
        </w:rPr>
        <w:t xml:space="preserve"> integrado por 48 secciones electorales: 0809 a la 0845 del municipio de Jalpa de Méndez; y, 0960 a la 0970 pertenecientes al municipio de </w:t>
      </w:r>
      <w:proofErr w:type="spellStart"/>
      <w:r w:rsidRPr="001A333A">
        <w:rPr>
          <w:rFonts w:ascii="Arial" w:hAnsi="Arial" w:cs="Arial"/>
          <w:sz w:val="23"/>
          <w:szCs w:val="23"/>
        </w:rPr>
        <w:t>Nacajuca</w:t>
      </w:r>
      <w:proofErr w:type="spellEnd"/>
      <w:r w:rsidRPr="001A333A">
        <w:rPr>
          <w:rFonts w:ascii="Arial" w:hAnsi="Arial" w:cs="Arial"/>
          <w:sz w:val="23"/>
          <w:szCs w:val="23"/>
        </w:rPr>
        <w:t>.</w:t>
      </w:r>
    </w:p>
    <w:p w14:paraId="6DDB8CAB"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 xml:space="preserve">Distrito 18 con cabecera en </w:t>
      </w:r>
      <w:proofErr w:type="spellStart"/>
      <w:r w:rsidRPr="001A333A">
        <w:rPr>
          <w:rFonts w:ascii="Arial" w:hAnsi="Arial" w:cs="Arial"/>
          <w:b/>
          <w:bCs/>
          <w:sz w:val="23"/>
          <w:szCs w:val="23"/>
        </w:rPr>
        <w:t>Nacajuca</w:t>
      </w:r>
      <w:proofErr w:type="spellEnd"/>
      <w:r w:rsidRPr="001A333A">
        <w:rPr>
          <w:rFonts w:ascii="Arial" w:hAnsi="Arial" w:cs="Arial"/>
          <w:b/>
          <w:bCs/>
          <w:sz w:val="23"/>
          <w:szCs w:val="23"/>
        </w:rPr>
        <w:t xml:space="preserve">, </w:t>
      </w:r>
      <w:proofErr w:type="spellStart"/>
      <w:r w:rsidRPr="001A333A">
        <w:rPr>
          <w:rFonts w:ascii="Arial" w:hAnsi="Arial" w:cs="Arial"/>
          <w:b/>
          <w:bCs/>
          <w:sz w:val="23"/>
          <w:szCs w:val="23"/>
        </w:rPr>
        <w:t>Nacajuca</w:t>
      </w:r>
      <w:proofErr w:type="spellEnd"/>
      <w:r w:rsidRPr="001A333A">
        <w:rPr>
          <w:rFonts w:ascii="Arial" w:hAnsi="Arial" w:cs="Arial"/>
          <w:b/>
          <w:bCs/>
          <w:sz w:val="23"/>
          <w:szCs w:val="23"/>
        </w:rPr>
        <w:t>,</w:t>
      </w:r>
      <w:r w:rsidRPr="001A333A">
        <w:rPr>
          <w:rFonts w:ascii="Arial" w:hAnsi="Arial" w:cs="Arial"/>
          <w:sz w:val="23"/>
          <w:szCs w:val="23"/>
        </w:rPr>
        <w:t xml:space="preserve"> integrado por 37 secciones electorales: 0954 a la 0959, de la 0971 a la 0973, de la 0975 a la 0982, de la 0984 a la 0990, de la 1134 a la 1144 y de la 1150 a la 1151 que corresponden al municipio de </w:t>
      </w:r>
      <w:proofErr w:type="spellStart"/>
      <w:r w:rsidRPr="001A333A">
        <w:rPr>
          <w:rFonts w:ascii="Arial" w:hAnsi="Arial" w:cs="Arial"/>
          <w:sz w:val="23"/>
          <w:szCs w:val="23"/>
        </w:rPr>
        <w:t>Nacajuca</w:t>
      </w:r>
      <w:proofErr w:type="spellEnd"/>
      <w:r w:rsidRPr="001A333A">
        <w:rPr>
          <w:rFonts w:ascii="Arial" w:hAnsi="Arial" w:cs="Arial"/>
          <w:sz w:val="23"/>
          <w:szCs w:val="23"/>
        </w:rPr>
        <w:t>.</w:t>
      </w:r>
    </w:p>
    <w:p w14:paraId="1AB079DA"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19 con cabecera en Paraíso, Paraíso,</w:t>
      </w:r>
      <w:r w:rsidRPr="001A333A">
        <w:rPr>
          <w:rFonts w:ascii="Arial" w:hAnsi="Arial" w:cs="Arial"/>
          <w:sz w:val="23"/>
          <w:szCs w:val="23"/>
        </w:rPr>
        <w:t xml:space="preserve"> integrado por 55 secciones electorales: 0538 a la 0547 que pertenecen al municipio de Comalcalco y de la 0991 a la 1035 correspondientes al municipio de Paraíso.</w:t>
      </w:r>
    </w:p>
    <w:p w14:paraId="7F3F723D"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20 con cabecera en Teapa, Teapa,</w:t>
      </w:r>
      <w:r w:rsidRPr="001A333A">
        <w:rPr>
          <w:rFonts w:ascii="Arial" w:hAnsi="Arial" w:cs="Arial"/>
          <w:sz w:val="23"/>
          <w:szCs w:val="23"/>
        </w:rPr>
        <w:t xml:space="preserve"> integrado por 54 secciones electorales: 1036 a la 1062 pertenecientes al municipio de Tacotalpa; 1063 a la 1067, de la 1069 a la 1088 y de la 1180 a la 1181 del municipio de Teapa.</w:t>
      </w:r>
    </w:p>
    <w:p w14:paraId="400E8A64" w14:textId="77777777" w:rsidR="00E127E0" w:rsidRPr="001A333A" w:rsidRDefault="00E127E0" w:rsidP="00EF6AED">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b/>
          <w:bCs/>
          <w:sz w:val="23"/>
          <w:szCs w:val="23"/>
        </w:rPr>
        <w:t>Distrito 21 con cabecera en Tenosique, Tenosique,</w:t>
      </w:r>
      <w:r w:rsidRPr="001A333A">
        <w:rPr>
          <w:rFonts w:ascii="Arial" w:hAnsi="Arial" w:cs="Arial"/>
          <w:sz w:val="23"/>
          <w:szCs w:val="23"/>
        </w:rPr>
        <w:t xml:space="preserve"> integrado por 89 secciones electorales: 0001 a la 0025 y de la 0027 a la 0045 del municipio de </w:t>
      </w:r>
      <w:proofErr w:type="spellStart"/>
      <w:r w:rsidRPr="001A333A">
        <w:rPr>
          <w:rFonts w:ascii="Arial" w:hAnsi="Arial" w:cs="Arial"/>
          <w:sz w:val="23"/>
          <w:szCs w:val="23"/>
        </w:rPr>
        <w:t>Balancán</w:t>
      </w:r>
      <w:proofErr w:type="spellEnd"/>
      <w:r w:rsidRPr="001A333A">
        <w:rPr>
          <w:rFonts w:ascii="Arial" w:hAnsi="Arial" w:cs="Arial"/>
          <w:sz w:val="23"/>
          <w:szCs w:val="23"/>
        </w:rPr>
        <w:t xml:space="preserve"> y 1089 a la 1133 que corresponden al municipio de Tenosique.</w:t>
      </w:r>
    </w:p>
    <w:p w14:paraId="08DFFE77" w14:textId="77777777" w:rsidR="00B12CB7" w:rsidRPr="001A333A" w:rsidRDefault="00D67327" w:rsidP="00EF6AED">
      <w:pPr>
        <w:pStyle w:val="Ttulo2"/>
        <w:spacing w:line="300" w:lineRule="auto"/>
        <w:rPr>
          <w:rFonts w:ascii="Arial" w:hAnsi="Arial" w:cs="Arial"/>
          <w:sz w:val="23"/>
        </w:rPr>
      </w:pPr>
      <w:r w:rsidRPr="001A333A">
        <w:rPr>
          <w:rFonts w:ascii="Arial" w:hAnsi="Arial" w:cs="Arial"/>
          <w:sz w:val="23"/>
        </w:rPr>
        <w:t>Asignación de Diputaciones por el principio de representación proporcional</w:t>
      </w:r>
    </w:p>
    <w:p w14:paraId="1431D06F" w14:textId="77777777" w:rsidR="00C85DA9" w:rsidRPr="001A333A" w:rsidRDefault="00441BF4" w:rsidP="00EF6AED">
      <w:pPr>
        <w:spacing w:line="300" w:lineRule="auto"/>
        <w:rPr>
          <w:rFonts w:ascii="Arial" w:hAnsi="Arial" w:cs="Arial"/>
        </w:rPr>
      </w:pPr>
      <w:r w:rsidRPr="001A333A">
        <w:rPr>
          <w:rFonts w:ascii="Arial" w:hAnsi="Arial" w:cs="Arial"/>
        </w:rPr>
        <w:t>Que</w:t>
      </w:r>
      <w:r w:rsidR="006864E9" w:rsidRPr="001A333A">
        <w:rPr>
          <w:rFonts w:ascii="Arial" w:hAnsi="Arial" w:cs="Arial"/>
        </w:rPr>
        <w:t>, el artículo 14 de la Constitución Local establece que, la elección de las y los diputados, propietarios y suplentes, según el principio de representación proporcional, será por lista de candidaturas en una circunscripción plurinominal que comprende todo el territorio del Estado, conformadas de acuerdo con el principio de paridad, y encabezadas alternadamente entre mujeres y hombres para cada periodo electivo.</w:t>
      </w:r>
      <w:r w:rsidR="0007148E" w:rsidRPr="001A333A">
        <w:rPr>
          <w:rFonts w:ascii="Arial" w:hAnsi="Arial" w:cs="Arial"/>
        </w:rPr>
        <w:t xml:space="preserve"> </w:t>
      </w:r>
      <w:r w:rsidR="00C85DA9" w:rsidRPr="001A333A">
        <w:rPr>
          <w:rFonts w:ascii="Arial" w:hAnsi="Arial" w:cs="Arial"/>
        </w:rPr>
        <w:t>En este caso, su elección se sujetará a la Ley Electoral y a las bases generales siguientes:</w:t>
      </w:r>
    </w:p>
    <w:p w14:paraId="5615E473" w14:textId="77777777" w:rsidR="0007148E" w:rsidRPr="001A333A" w:rsidRDefault="0007148E" w:rsidP="00EF6AED">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 xml:space="preserve">Para obtener el registro de su lista de candidatos y candidatas, el Partido Político que lo solicite, deberá acreditar que participa con candidaturas a diputaciones por </w:t>
      </w:r>
      <w:r w:rsidRPr="001A333A">
        <w:rPr>
          <w:rFonts w:ascii="Arial" w:hAnsi="Arial" w:cs="Arial"/>
          <w:sz w:val="23"/>
          <w:szCs w:val="23"/>
        </w:rPr>
        <w:lastRenderedPageBreak/>
        <w:t>mayoría relativa en, por lo menos, las dos terceras partes de los Distritos Electorales Uninominales;</w:t>
      </w:r>
    </w:p>
    <w:p w14:paraId="20E9FD79" w14:textId="77777777" w:rsidR="0007148E" w:rsidRPr="001A333A" w:rsidRDefault="0007148E" w:rsidP="00EF6AED">
      <w:pPr>
        <w:pStyle w:val="Prrafodelista"/>
        <w:numPr>
          <w:ilvl w:val="0"/>
          <w:numId w:val="11"/>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Todo partido político que alcance por lo menos el tres por ciento de la votación válida emitida para la lista de la circunscripción plurinominal, tendrá derecho a participar en la asignación de diputaciones según el principio de representación proporcional, mediante la aplicación de una fórmula de proporcionalidad pura, integrada por los siguientes elementos:</w:t>
      </w:r>
    </w:p>
    <w:p w14:paraId="4BADE1CC" w14:textId="77777777" w:rsidR="0007148E" w:rsidRPr="001A333A" w:rsidRDefault="0007148E" w:rsidP="00EF6AED">
      <w:pPr>
        <w:pStyle w:val="Prrafodelista"/>
        <w:numPr>
          <w:ilvl w:val="1"/>
          <w:numId w:val="12"/>
        </w:numPr>
        <w:spacing w:after="0" w:line="300" w:lineRule="auto"/>
        <w:ind w:left="867" w:hanging="357"/>
        <w:contextualSpacing w:val="0"/>
        <w:jc w:val="both"/>
        <w:rPr>
          <w:rFonts w:ascii="Arial" w:hAnsi="Arial" w:cs="Arial"/>
          <w:sz w:val="23"/>
          <w:szCs w:val="23"/>
        </w:rPr>
      </w:pPr>
      <w:r w:rsidRPr="001A333A">
        <w:rPr>
          <w:rFonts w:ascii="Arial" w:hAnsi="Arial" w:cs="Arial"/>
          <w:sz w:val="23"/>
          <w:szCs w:val="23"/>
        </w:rPr>
        <w:t>Cociente natural, y</w:t>
      </w:r>
    </w:p>
    <w:p w14:paraId="68BC3CF4" w14:textId="77777777" w:rsidR="0007148E" w:rsidRPr="001A333A" w:rsidRDefault="0007148E" w:rsidP="00EF6AED">
      <w:pPr>
        <w:pStyle w:val="Prrafodelista"/>
        <w:numPr>
          <w:ilvl w:val="1"/>
          <w:numId w:val="12"/>
        </w:numPr>
        <w:spacing w:after="0" w:line="300" w:lineRule="auto"/>
        <w:ind w:left="867" w:hanging="357"/>
        <w:contextualSpacing w:val="0"/>
        <w:jc w:val="both"/>
        <w:rPr>
          <w:rFonts w:ascii="Arial" w:hAnsi="Arial" w:cs="Arial"/>
          <w:sz w:val="23"/>
          <w:szCs w:val="23"/>
        </w:rPr>
      </w:pPr>
      <w:r w:rsidRPr="001A333A">
        <w:rPr>
          <w:rFonts w:ascii="Arial" w:hAnsi="Arial" w:cs="Arial"/>
          <w:sz w:val="23"/>
          <w:szCs w:val="23"/>
        </w:rPr>
        <w:t>Resto mayor.</w:t>
      </w:r>
    </w:p>
    <w:p w14:paraId="187B416C" w14:textId="77777777" w:rsidR="0007148E" w:rsidRPr="001A333A" w:rsidRDefault="0007148E" w:rsidP="00EF6AED">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Al partido político que cumpla con las dos fracciones anteriores, independiente y adicionalmente a las constancias de mayoría relativa que hubiesen obtenido sus candidaturas, le serán asignados por el principio de representación proporcional, de acuerdo con su votación estatal emitida, el número de diputaciones de su lista. En la asignación se seguirá el orden que tuviesen las candidaturas en la lista correspondiente;</w:t>
      </w:r>
    </w:p>
    <w:p w14:paraId="4B898B79" w14:textId="77777777" w:rsidR="0007148E" w:rsidRPr="001A333A" w:rsidRDefault="0007148E" w:rsidP="00EF6AED">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En ningún caso, un partido político podrá contar con más de 21 diputaciones por ambos principios;</w:t>
      </w:r>
    </w:p>
    <w:p w14:paraId="76B8867B" w14:textId="77777777" w:rsidR="0007148E" w:rsidRPr="001A333A" w:rsidRDefault="0007148E" w:rsidP="00EF6AED">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Ningún partido político podrá contar con un número de diputaciones por ambos principios que representen un porcentaje del total de la Cámara que exceda en ocho puntos a su porcentaje de votación estatal emitida. Esta disposición no se aplicará al partido político que, por sus triunfos en distritos uninominales, obtenga un porcentaje de curules del total de la Cámara, superior a la suma del porcentaje de su votación estatal emitida más el ocho por ciento; asimismo, en la integración de la Legislatura, el porcentaje de representación de un partido Político no será menor al porcentaje de votación que hubiere recibido menos ocho puntos porcentuales; y</w:t>
      </w:r>
    </w:p>
    <w:p w14:paraId="200C219C" w14:textId="77777777" w:rsidR="0007148E" w:rsidRPr="001A333A" w:rsidRDefault="0007148E" w:rsidP="00EF6AED">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 xml:space="preserve">En los términos de lo establecido en las fracciones II, III, IV y V anteriores, las diputaciones de representación proporcional que resten después de asignar las que correspondan al partido político que se halle en los supuestos de las fracciones IV o V, se adjudicarán a los demás partidos políticos con derecho a ello, </w:t>
      </w:r>
      <w:r w:rsidRPr="001A333A">
        <w:rPr>
          <w:rFonts w:ascii="Arial" w:hAnsi="Arial" w:cs="Arial"/>
          <w:sz w:val="23"/>
          <w:szCs w:val="23"/>
        </w:rPr>
        <w:lastRenderedPageBreak/>
        <w:t>en proporción directa con la respectiva votación estatal emitida de estos últimos. La ley desarrollará las reglas y fórmulas para estos efectos.</w:t>
      </w:r>
    </w:p>
    <w:p w14:paraId="0C721A24"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 xml:space="preserve">Requisitos constitucionales para ser Diputado o Diputada </w:t>
      </w:r>
    </w:p>
    <w:p w14:paraId="1061A0F6" w14:textId="77777777" w:rsidR="00E127E0" w:rsidRPr="001A333A" w:rsidRDefault="00E127E0" w:rsidP="00EF6AED">
      <w:pPr>
        <w:spacing w:line="300" w:lineRule="auto"/>
        <w:rPr>
          <w:rFonts w:ascii="Arial" w:hAnsi="Arial" w:cs="Arial"/>
        </w:rPr>
      </w:pPr>
      <w:r w:rsidRPr="001A333A">
        <w:rPr>
          <w:rFonts w:ascii="Arial" w:hAnsi="Arial" w:cs="Arial"/>
        </w:rPr>
        <w:t>Que, el artículo 15 de la Constitución Local prevé que, para ser Diputado o Diputada local se requiere:</w:t>
      </w:r>
    </w:p>
    <w:p w14:paraId="0C68B498" w14:textId="77777777" w:rsidR="00E127E0" w:rsidRPr="001A333A" w:rsidRDefault="00E127E0" w:rsidP="00EF6AED">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Ser ciudadano o ciudadana mexicana y tabasqueña, en pleno ejercicio de sus derechos. En todo caso, se deberá contar con residencia efectiva en el Estado por un período no menor de dos años anteriores al día de la elección.</w:t>
      </w:r>
    </w:p>
    <w:p w14:paraId="27E4D9AD" w14:textId="77777777" w:rsidR="00E127E0" w:rsidRPr="001A333A" w:rsidRDefault="00E127E0" w:rsidP="00EF6AED">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Tener 18 años cumplidos;</w:t>
      </w:r>
    </w:p>
    <w:p w14:paraId="117F8D01" w14:textId="77777777" w:rsidR="00E127E0" w:rsidRPr="001A333A" w:rsidRDefault="00E127E0" w:rsidP="00EF6AED">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No estar en servicio activo en el Ejército ni tener mando de algún cuerpo policial en el distrito donde se haga la elección, cuando menos noventa días naturales antes de la fecha de la elección;</w:t>
      </w:r>
    </w:p>
    <w:p w14:paraId="655119F5" w14:textId="77777777" w:rsidR="00E127E0" w:rsidRPr="001A333A" w:rsidRDefault="00E127E0" w:rsidP="00EF6AED">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No ser titular de alguna dependencia de la Administración Pública Estatal, ni Fiscal General del Estado de Tabasco; ni Magistrado o Magistrada del Tribunal Superior de Justicia, del Tribunal de Justicia Administrativa o del Tribunal de Conciliación y Arbitraje; ni Presidente o Presidenta Municipal, regidor o regidora, concejal, secretario o secretaria de ayuntamiento o titular de alguna dirección en las administraciones municipales, ni servidor o servidora pública federal con rango de Director o Directora General o superior, a menos que permanezca separado definitivamente de sus funciones desde noventa días naturales antes de la fecha de la elección;</w:t>
      </w:r>
    </w:p>
    <w:p w14:paraId="735DA77D" w14:textId="77777777" w:rsidR="00E127E0" w:rsidRPr="001A333A" w:rsidRDefault="00E127E0" w:rsidP="00EF6AED">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El Gobernador o Gobernadora del Estado no podrá ser electa, durante el periodo de su encargo, aun cuando se separe del puesto.</w:t>
      </w:r>
    </w:p>
    <w:p w14:paraId="6AEF5E4B" w14:textId="77777777" w:rsidR="00E127E0" w:rsidRPr="001A333A" w:rsidRDefault="00E127E0" w:rsidP="00EF6AED">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14:paraId="7C01550F" w14:textId="77777777" w:rsidR="00E127E0" w:rsidRPr="001A333A" w:rsidRDefault="00E127E0" w:rsidP="00EF6AED">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lastRenderedPageBreak/>
        <w:t>No ser Magistrado o Magistrada, ni Secretario o Secretaria del Tribunal Electoral, Juez o Jueza Instructora, ni Consejero o Consejera Presidente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dos años antes de la fecha de la elección; y</w:t>
      </w:r>
    </w:p>
    <w:p w14:paraId="5A291D5A" w14:textId="77777777" w:rsidR="00E127E0" w:rsidRPr="001A333A" w:rsidRDefault="00E127E0" w:rsidP="00EF6AED">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No ser ministro o ministra de culto religioso alguno.</w:t>
      </w:r>
    </w:p>
    <w:p w14:paraId="7657FE1A" w14:textId="77777777" w:rsidR="00E127E0" w:rsidRPr="001A333A" w:rsidRDefault="00E127E0" w:rsidP="00EF6AED">
      <w:pPr>
        <w:pStyle w:val="Ttulo2"/>
        <w:spacing w:line="300" w:lineRule="auto"/>
        <w:rPr>
          <w:rFonts w:ascii="Arial" w:hAnsi="Arial" w:cs="Arial"/>
          <w:sz w:val="23"/>
        </w:rPr>
      </w:pPr>
      <w:r w:rsidRPr="001A333A">
        <w:rPr>
          <w:rFonts w:ascii="Arial" w:hAnsi="Arial" w:cs="Arial"/>
          <w:sz w:val="23"/>
        </w:rPr>
        <w:t>Elección consecutiva de diputaciones</w:t>
      </w:r>
    </w:p>
    <w:p w14:paraId="28BC27AE" w14:textId="77777777" w:rsidR="00E127E0" w:rsidRPr="001A333A" w:rsidRDefault="00E127E0" w:rsidP="00EF6AED">
      <w:pPr>
        <w:spacing w:line="300" w:lineRule="auto"/>
        <w:rPr>
          <w:rFonts w:ascii="Arial" w:hAnsi="Arial" w:cs="Arial"/>
        </w:rPr>
      </w:pPr>
      <w:r w:rsidRPr="001A333A">
        <w:rPr>
          <w:rFonts w:ascii="Arial" w:hAnsi="Arial" w:cs="Arial"/>
        </w:rPr>
        <w:t>Que, el artículo 16 de la Constitución Local, prevé que las diputaciones al Congreso del Estado podrán ser electas en forma consecutiva hasta por cuatro períodos. En este caso, la postulación sólo podrá ser realizada por el mismo partido o por cualquiera de los partidos integrantes de la coalición que los hubieren postulado, salvo que hayan renunciado o perdido su militancia antes de la mitad de su mandato.</w:t>
      </w:r>
    </w:p>
    <w:p w14:paraId="554AF7FB" w14:textId="77777777" w:rsidR="00E127E0" w:rsidRPr="001A333A" w:rsidRDefault="00E127E0" w:rsidP="00EF6AED">
      <w:pPr>
        <w:spacing w:line="300" w:lineRule="auto"/>
        <w:rPr>
          <w:rFonts w:ascii="Arial" w:hAnsi="Arial" w:cs="Arial"/>
        </w:rPr>
      </w:pPr>
      <w:r w:rsidRPr="001A333A">
        <w:rPr>
          <w:rFonts w:ascii="Arial" w:hAnsi="Arial" w:cs="Arial"/>
        </w:rPr>
        <w:t>De igual manera, el párrafo segundo de la norma constitucional citada, establece que las y los diputados que se hayan postulado en forma independiente, podrán ser reelectos del mismo modo, cumpliendo con los requisitos establecidos en la ley; asimismo, podrán ser postulados por un partido o coalición para ser reelectos en forma consecutiva, siempre y cuando se hayan afiliado, antes de la mitad de su mandato, al partido que les postule o a un partido de los que integren la coalición, en su caso.</w:t>
      </w:r>
    </w:p>
    <w:p w14:paraId="381833BF" w14:textId="77777777" w:rsidR="00E127E0" w:rsidRPr="001A333A" w:rsidRDefault="005337AA" w:rsidP="00EF6AED">
      <w:pPr>
        <w:pStyle w:val="Ttulo2"/>
        <w:spacing w:line="300" w:lineRule="auto"/>
        <w:rPr>
          <w:rFonts w:ascii="Arial" w:hAnsi="Arial" w:cs="Arial"/>
          <w:sz w:val="23"/>
        </w:rPr>
      </w:pPr>
      <w:r w:rsidRPr="001A333A">
        <w:rPr>
          <w:rFonts w:ascii="Arial" w:hAnsi="Arial" w:cs="Arial"/>
          <w:sz w:val="23"/>
        </w:rPr>
        <w:t>P</w:t>
      </w:r>
      <w:r w:rsidR="00E127E0" w:rsidRPr="001A333A">
        <w:rPr>
          <w:rFonts w:ascii="Arial" w:hAnsi="Arial" w:cs="Arial"/>
          <w:sz w:val="23"/>
        </w:rPr>
        <w:t xml:space="preserve">eríodo </w:t>
      </w:r>
      <w:r w:rsidRPr="001A333A">
        <w:rPr>
          <w:rFonts w:ascii="Arial" w:hAnsi="Arial" w:cs="Arial"/>
          <w:sz w:val="23"/>
        </w:rPr>
        <w:t xml:space="preserve">constitucional </w:t>
      </w:r>
      <w:r w:rsidR="00E127E0" w:rsidRPr="001A333A">
        <w:rPr>
          <w:rFonts w:ascii="Arial" w:hAnsi="Arial" w:cs="Arial"/>
          <w:sz w:val="23"/>
        </w:rPr>
        <w:t>de las diputaciones</w:t>
      </w:r>
    </w:p>
    <w:p w14:paraId="1385FEE1" w14:textId="55334A92" w:rsidR="00E127E0" w:rsidRDefault="00E127E0" w:rsidP="00EF6AED">
      <w:pPr>
        <w:spacing w:line="300" w:lineRule="auto"/>
        <w:rPr>
          <w:rFonts w:ascii="Arial" w:hAnsi="Arial" w:cs="Arial"/>
        </w:rPr>
      </w:pPr>
      <w:r w:rsidRPr="001A333A">
        <w:rPr>
          <w:rFonts w:ascii="Arial" w:hAnsi="Arial" w:cs="Arial"/>
        </w:rPr>
        <w:t>Que, de conformidad con lo dispuesto por el artículo 19 de la Constitución Local, la Cámara de Diputados se renovará en su totalidad cada tres años, iniciando sus funciones a partir del 5 de septiembre de 2024 y concluyendo el 4 de septiembre de 2027.</w:t>
      </w:r>
    </w:p>
    <w:p w14:paraId="2BC09589" w14:textId="61B30655" w:rsidR="001A333A" w:rsidRDefault="001A333A" w:rsidP="00EF6AED">
      <w:pPr>
        <w:spacing w:line="300" w:lineRule="auto"/>
        <w:rPr>
          <w:rFonts w:ascii="Arial" w:hAnsi="Arial" w:cs="Arial"/>
        </w:rPr>
      </w:pPr>
    </w:p>
    <w:p w14:paraId="2C06D4C1" w14:textId="77777777" w:rsidR="001A333A" w:rsidRPr="001A333A" w:rsidRDefault="001A333A" w:rsidP="00EF6AED">
      <w:pPr>
        <w:spacing w:line="300" w:lineRule="auto"/>
        <w:rPr>
          <w:rFonts w:ascii="Arial" w:hAnsi="Arial" w:cs="Arial"/>
        </w:rPr>
      </w:pPr>
    </w:p>
    <w:p w14:paraId="168FC513" w14:textId="77777777" w:rsidR="0058093B" w:rsidRPr="001A333A" w:rsidRDefault="0058093B" w:rsidP="00EF6AED">
      <w:pPr>
        <w:pStyle w:val="Ttulo2"/>
        <w:spacing w:line="300" w:lineRule="auto"/>
        <w:rPr>
          <w:rFonts w:ascii="Arial" w:hAnsi="Arial" w:cs="Arial"/>
          <w:sz w:val="23"/>
        </w:rPr>
      </w:pPr>
      <w:r w:rsidRPr="001A333A">
        <w:rPr>
          <w:rFonts w:ascii="Arial" w:hAnsi="Arial" w:cs="Arial"/>
          <w:sz w:val="23"/>
        </w:rPr>
        <w:lastRenderedPageBreak/>
        <w:t>Requisitos comunes a las candidaturas a la Gubernatura del Estado, las Diputaciones, Presidencias Municipales y Regidurías</w:t>
      </w:r>
    </w:p>
    <w:p w14:paraId="24881A62" w14:textId="77777777" w:rsidR="0058093B" w:rsidRPr="001A333A" w:rsidRDefault="0058093B" w:rsidP="00EF6AED">
      <w:pPr>
        <w:spacing w:line="300" w:lineRule="auto"/>
        <w:rPr>
          <w:rFonts w:ascii="Arial" w:hAnsi="Arial" w:cs="Arial"/>
        </w:rPr>
      </w:pPr>
      <w:r w:rsidRPr="001A333A">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1468E916" w14:textId="77777777" w:rsidR="0058093B" w:rsidRPr="001A333A" w:rsidRDefault="0058093B" w:rsidP="00EF6AED">
      <w:pPr>
        <w:spacing w:line="300" w:lineRule="auto"/>
        <w:rPr>
          <w:rFonts w:ascii="Arial" w:hAnsi="Arial" w:cs="Arial"/>
        </w:rPr>
      </w:pPr>
      <w:r w:rsidRPr="001A333A">
        <w:rPr>
          <w:rFonts w:ascii="Arial" w:hAnsi="Arial" w:cs="Arial"/>
        </w:rPr>
        <w:t>Además, de conformidad con el numeral 2 del artículo señalado, la ciudadanía que aspire a las candidaturas a la Gubernatura del Estado, las Diputaciones, Presidencias Municipales o Regidurías de los Ayuntamientos, deberá cumplir con los siguientes requisitos:</w:t>
      </w:r>
    </w:p>
    <w:p w14:paraId="17C2AF69" w14:textId="77777777" w:rsidR="0058093B" w:rsidRPr="001A333A" w:rsidRDefault="0058093B" w:rsidP="00EF6AED">
      <w:pPr>
        <w:pStyle w:val="Prrafodelista"/>
        <w:numPr>
          <w:ilvl w:val="1"/>
          <w:numId w:val="5"/>
        </w:numPr>
        <w:spacing w:before="240" w:after="240" w:line="300" w:lineRule="auto"/>
        <w:ind w:left="720"/>
        <w:contextualSpacing w:val="0"/>
        <w:jc w:val="both"/>
        <w:rPr>
          <w:rFonts w:ascii="Arial" w:hAnsi="Arial" w:cs="Arial"/>
          <w:sz w:val="23"/>
          <w:szCs w:val="23"/>
        </w:rPr>
      </w:pPr>
      <w:r w:rsidRPr="001A333A">
        <w:rPr>
          <w:rFonts w:ascii="Arial" w:hAnsi="Arial" w:cs="Arial"/>
          <w:sz w:val="23"/>
          <w:szCs w:val="23"/>
        </w:rPr>
        <w:t>Estar inscrita en el padrón electoral correspondiente y contar con credencial para votar vigente, de conformidad con el artículo 11 numeral 2 de la Ley Electoral;</w:t>
      </w:r>
    </w:p>
    <w:p w14:paraId="22D00E63" w14:textId="77777777" w:rsidR="0058093B" w:rsidRPr="001A333A" w:rsidRDefault="0058093B" w:rsidP="00EF6AED">
      <w:pPr>
        <w:pStyle w:val="Prrafodelista"/>
        <w:numPr>
          <w:ilvl w:val="1"/>
          <w:numId w:val="5"/>
        </w:numPr>
        <w:spacing w:before="240" w:after="240" w:line="300" w:lineRule="auto"/>
        <w:ind w:left="720"/>
        <w:contextualSpacing w:val="0"/>
        <w:jc w:val="both"/>
        <w:rPr>
          <w:rFonts w:ascii="Arial" w:hAnsi="Arial" w:cs="Arial"/>
          <w:sz w:val="23"/>
          <w:szCs w:val="23"/>
        </w:rPr>
      </w:pPr>
      <w:r w:rsidRPr="001A333A">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423199" w:rsidRPr="001A333A">
        <w:rPr>
          <w:rFonts w:ascii="Arial" w:hAnsi="Arial" w:cs="Arial"/>
          <w:sz w:val="23"/>
          <w:szCs w:val="23"/>
        </w:rPr>
        <w:t xml:space="preserve">Federal </w:t>
      </w:r>
      <w:r w:rsidRPr="001A333A">
        <w:rPr>
          <w:rFonts w:ascii="Arial" w:hAnsi="Arial" w:cs="Arial"/>
          <w:sz w:val="23"/>
          <w:szCs w:val="23"/>
        </w:rPr>
        <w:t>y 11 numeral 3 de la Ley Electoral.</w:t>
      </w:r>
    </w:p>
    <w:p w14:paraId="22C4AB22" w14:textId="77777777" w:rsidR="004351B7" w:rsidRPr="001A333A" w:rsidRDefault="004351B7" w:rsidP="00EF6AED">
      <w:pPr>
        <w:pStyle w:val="Ttulo2"/>
        <w:spacing w:line="300" w:lineRule="auto"/>
        <w:rPr>
          <w:rFonts w:ascii="Arial" w:hAnsi="Arial" w:cs="Arial"/>
          <w:sz w:val="23"/>
        </w:rPr>
      </w:pPr>
      <w:r w:rsidRPr="001A333A">
        <w:rPr>
          <w:rFonts w:ascii="Arial" w:hAnsi="Arial" w:cs="Arial"/>
          <w:sz w:val="23"/>
        </w:rPr>
        <w:t>Registro simultáneo de fórmulas de candidaturas a diputaciones por ambos principios</w:t>
      </w:r>
    </w:p>
    <w:p w14:paraId="6DE5EF8C" w14:textId="77777777" w:rsidR="004351B7" w:rsidRPr="001A333A" w:rsidRDefault="004351B7" w:rsidP="00EF6AED">
      <w:pPr>
        <w:spacing w:line="300" w:lineRule="auto"/>
        <w:rPr>
          <w:rFonts w:ascii="Arial" w:hAnsi="Arial" w:cs="Arial"/>
        </w:rPr>
      </w:pPr>
      <w:r w:rsidRPr="001A333A">
        <w:rPr>
          <w:rFonts w:ascii="Arial" w:hAnsi="Arial" w:cs="Arial"/>
        </w:rPr>
        <w:t xml:space="preserve">Que, el artículo 32 numeral 3 de la Ley Electoral dispone que los partidos políticos solo podrán registrar simultáneamente, en un mismo proceso electoral, hasta cuatro fórmulas de candidaturas a diputaciones por mayoría relativa y por representación proporcional distribuidos igualitariamente en sus dos listas regionales. </w:t>
      </w:r>
    </w:p>
    <w:p w14:paraId="2923B08B" w14:textId="77777777" w:rsidR="004351B7" w:rsidRPr="001A333A" w:rsidRDefault="004351B7" w:rsidP="00EF6AED">
      <w:pPr>
        <w:spacing w:line="300" w:lineRule="auto"/>
        <w:rPr>
          <w:rFonts w:ascii="Arial" w:hAnsi="Arial" w:cs="Arial"/>
        </w:rPr>
      </w:pPr>
      <w:r w:rsidRPr="001A333A">
        <w:rPr>
          <w:rFonts w:ascii="Arial" w:hAnsi="Arial" w:cs="Arial"/>
        </w:rPr>
        <w:t xml:space="preserve">No obstante, como se mencionó en los antecedentes, con la reforma al artículo 14 de la Constitución Local de fecha 26 de agosto de 2021, se estableció que la elección de Diputaciones, propietarias y suplentes, según el principio de representación </w:t>
      </w:r>
      <w:r w:rsidRPr="001A333A">
        <w:rPr>
          <w:rFonts w:ascii="Arial" w:hAnsi="Arial" w:cs="Arial"/>
        </w:rPr>
        <w:lastRenderedPageBreak/>
        <w:t>proporcional, será por lista de candidaturas en una sola circunscripción plurinominal que comprende todo el territorio de la entidad, disposición que quedó intocada con lo resuelto por la Suprema Corte de Justicia de la Nación en la acción de inconstitucionalidad 140/2021 y sus acumuladas 141/2021 y 142/2021.</w:t>
      </w:r>
    </w:p>
    <w:p w14:paraId="59388083" w14:textId="77777777" w:rsidR="004351B7" w:rsidRPr="001A333A" w:rsidRDefault="004351B7" w:rsidP="00EF6AED">
      <w:pPr>
        <w:spacing w:line="300" w:lineRule="auto"/>
        <w:rPr>
          <w:rFonts w:ascii="Arial" w:hAnsi="Arial" w:cs="Arial"/>
        </w:rPr>
      </w:pPr>
      <w:r w:rsidRPr="001A333A">
        <w:rPr>
          <w:rFonts w:ascii="Arial" w:hAnsi="Arial" w:cs="Arial"/>
        </w:rPr>
        <w:t xml:space="preserve">En ese tenor, este Consejo Estatal, a partir de la interpretación sistemática y funcional a los artículos mencionados, considera que los partidos políticos sólo podrán registrar simultáneamente en un mismo proceso electoral hasta cuatro fórmulas de candidaturas a diputaciones por mayoría relativa y por representación proporcional en la lista de circunscripción plurinominal, quedando sin efectos únicamente lo relativo a la distribución de éstas en las dos listas regionales. </w:t>
      </w:r>
    </w:p>
    <w:p w14:paraId="67A70E62" w14:textId="77777777" w:rsidR="004351B7" w:rsidRPr="001A333A" w:rsidRDefault="004351B7" w:rsidP="00EF6AED">
      <w:pPr>
        <w:spacing w:line="300" w:lineRule="auto"/>
        <w:rPr>
          <w:rFonts w:ascii="Arial" w:hAnsi="Arial" w:cs="Arial"/>
        </w:rPr>
      </w:pPr>
      <w:r w:rsidRPr="001A333A">
        <w:rPr>
          <w:rFonts w:ascii="Arial" w:hAnsi="Arial" w:cs="Arial"/>
        </w:rPr>
        <w:t>Medida que se considera razonable, pues no afecta el derecho de los partidos políticos a postular de manera simultánea el número de fórmulas previamente determinado por la Ley Electoral.</w:t>
      </w:r>
    </w:p>
    <w:p w14:paraId="0EDFBBEB" w14:textId="77777777" w:rsidR="0058093B" w:rsidRPr="001A333A" w:rsidRDefault="0058093B" w:rsidP="00EF6AED">
      <w:pPr>
        <w:pStyle w:val="Ttulo2"/>
        <w:spacing w:line="300" w:lineRule="auto"/>
        <w:rPr>
          <w:rFonts w:ascii="Arial" w:hAnsi="Arial" w:cs="Arial"/>
          <w:sz w:val="23"/>
        </w:rPr>
      </w:pPr>
      <w:r w:rsidRPr="001A333A">
        <w:rPr>
          <w:rFonts w:ascii="Arial" w:hAnsi="Arial" w:cs="Arial"/>
          <w:sz w:val="23"/>
        </w:rPr>
        <w:t>Verificación de los requisitos de elegibilidad</w:t>
      </w:r>
    </w:p>
    <w:p w14:paraId="3838D294" w14:textId="77777777" w:rsidR="0058093B" w:rsidRPr="001A333A" w:rsidRDefault="0058093B" w:rsidP="00EF6AED">
      <w:pPr>
        <w:spacing w:line="300" w:lineRule="auto"/>
        <w:rPr>
          <w:rFonts w:ascii="Arial" w:hAnsi="Arial" w:cs="Arial"/>
        </w:rPr>
      </w:pPr>
      <w:r w:rsidRPr="001A333A">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76F3580C" w14:textId="77777777" w:rsidR="0058093B" w:rsidRPr="001A333A" w:rsidRDefault="0058093B" w:rsidP="00EF6AED">
      <w:pPr>
        <w:spacing w:line="300" w:lineRule="auto"/>
        <w:rPr>
          <w:rFonts w:ascii="Arial" w:hAnsi="Arial" w:cs="Arial"/>
        </w:rPr>
      </w:pPr>
      <w:r w:rsidRPr="001A333A">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7085ADDB" w14:textId="77777777" w:rsidR="0058093B" w:rsidRPr="001A333A" w:rsidRDefault="0058093B" w:rsidP="00EF6AED">
      <w:pPr>
        <w:spacing w:line="300" w:lineRule="auto"/>
        <w:rPr>
          <w:rFonts w:ascii="Arial" w:hAnsi="Arial" w:cs="Arial"/>
        </w:rPr>
      </w:pPr>
      <w:r w:rsidRPr="001A333A">
        <w:rPr>
          <w:rFonts w:ascii="Arial" w:hAnsi="Arial" w:cs="Arial"/>
        </w:rPr>
        <w:lastRenderedPageBreak/>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536BA12B" w14:textId="77777777" w:rsidR="0058093B" w:rsidRPr="001A333A" w:rsidRDefault="0058093B" w:rsidP="00EF6AED">
      <w:pPr>
        <w:spacing w:line="300" w:lineRule="auto"/>
        <w:rPr>
          <w:rFonts w:ascii="Arial" w:hAnsi="Arial" w:cs="Arial"/>
        </w:rPr>
      </w:pPr>
      <w:r w:rsidRPr="001A333A">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6312DD23" w14:textId="77777777" w:rsidR="00F32399" w:rsidRPr="001A333A" w:rsidRDefault="00F32399" w:rsidP="00EF6AED">
      <w:pPr>
        <w:pStyle w:val="Ttulo2"/>
        <w:spacing w:line="300" w:lineRule="auto"/>
        <w:rPr>
          <w:rFonts w:ascii="Arial" w:hAnsi="Arial" w:cs="Arial"/>
          <w:sz w:val="23"/>
        </w:rPr>
      </w:pPr>
      <w:r w:rsidRPr="001A333A">
        <w:rPr>
          <w:rFonts w:ascii="Arial" w:hAnsi="Arial" w:cs="Arial"/>
          <w:sz w:val="23"/>
        </w:rPr>
        <w:t xml:space="preserve">Plazos y órganos competentes para el registro de candidaturas </w:t>
      </w:r>
    </w:p>
    <w:p w14:paraId="65BA84D8" w14:textId="77777777" w:rsidR="00F32399" w:rsidRPr="001A333A" w:rsidRDefault="00F32399" w:rsidP="00EF6AED">
      <w:pPr>
        <w:spacing w:line="300" w:lineRule="auto"/>
        <w:rPr>
          <w:rFonts w:ascii="Arial" w:hAnsi="Arial" w:cs="Arial"/>
        </w:rPr>
      </w:pPr>
      <w:r w:rsidRPr="001A333A">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F873958" w14:textId="77777777" w:rsidR="00F32399" w:rsidRPr="001A333A" w:rsidRDefault="00F32399" w:rsidP="00EF6AED">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A la Gubernatura, Diputaciones y Regidurías por el principio de representación proporcional, ante el Consejo Estatal; y</w:t>
      </w:r>
    </w:p>
    <w:p w14:paraId="41AFCDDE" w14:textId="77777777" w:rsidR="00F32399" w:rsidRPr="001A333A" w:rsidRDefault="00F32399" w:rsidP="00EF6AED">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A Diputaciones y Regidurías por el Principio de Mayoría Relativa, y Presidencias Municipales ante los Consejos Distritales respectivos.</w:t>
      </w:r>
    </w:p>
    <w:p w14:paraId="1079A2E1" w14:textId="77777777" w:rsidR="00F32399" w:rsidRPr="001A333A" w:rsidRDefault="00F32399" w:rsidP="00EF6AED">
      <w:pPr>
        <w:spacing w:line="300" w:lineRule="auto"/>
        <w:rPr>
          <w:rFonts w:ascii="Arial" w:hAnsi="Arial" w:cs="Arial"/>
        </w:rPr>
      </w:pPr>
      <w:r w:rsidRPr="001A333A">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256A546D" w14:textId="77777777" w:rsidR="0058093B" w:rsidRPr="001A333A" w:rsidRDefault="0058093B" w:rsidP="00EF6AED">
      <w:pPr>
        <w:pStyle w:val="Ttulo2"/>
        <w:spacing w:line="300" w:lineRule="auto"/>
        <w:rPr>
          <w:rFonts w:ascii="Arial" w:hAnsi="Arial" w:cs="Arial"/>
          <w:sz w:val="23"/>
        </w:rPr>
      </w:pPr>
      <w:r w:rsidRPr="001A333A">
        <w:rPr>
          <w:rFonts w:ascii="Arial" w:hAnsi="Arial" w:cs="Arial"/>
          <w:sz w:val="23"/>
        </w:rPr>
        <w:t>Requisitos legales de la solicitud de registro</w:t>
      </w:r>
    </w:p>
    <w:p w14:paraId="7B35A665" w14:textId="77777777" w:rsidR="0058093B" w:rsidRPr="001A333A" w:rsidRDefault="0058093B" w:rsidP="00EF6AED">
      <w:pPr>
        <w:spacing w:line="300" w:lineRule="auto"/>
        <w:rPr>
          <w:rFonts w:ascii="Arial" w:hAnsi="Arial" w:cs="Arial"/>
        </w:rPr>
      </w:pPr>
      <w:r w:rsidRPr="001A333A">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543D77DC" w14:textId="77777777" w:rsidR="0058093B" w:rsidRPr="001A333A" w:rsidRDefault="0058093B" w:rsidP="00EF6AED">
      <w:pPr>
        <w:pStyle w:val="Prrafodelista"/>
        <w:numPr>
          <w:ilvl w:val="0"/>
          <w:numId w:val="7"/>
        </w:numPr>
        <w:spacing w:before="240" w:after="240" w:line="300" w:lineRule="auto"/>
        <w:ind w:left="510" w:hanging="510"/>
        <w:jc w:val="both"/>
        <w:rPr>
          <w:rFonts w:ascii="Arial" w:hAnsi="Arial" w:cs="Arial"/>
          <w:sz w:val="23"/>
          <w:szCs w:val="23"/>
        </w:rPr>
      </w:pPr>
      <w:r w:rsidRPr="001A333A">
        <w:rPr>
          <w:rFonts w:ascii="Arial" w:hAnsi="Arial" w:cs="Arial"/>
          <w:sz w:val="23"/>
          <w:szCs w:val="23"/>
        </w:rPr>
        <w:lastRenderedPageBreak/>
        <w:t>Apellido paterno, apellido materno y nombre completo;</w:t>
      </w:r>
    </w:p>
    <w:p w14:paraId="552C26D6" w14:textId="77777777" w:rsidR="0058093B" w:rsidRPr="001A333A" w:rsidRDefault="0058093B" w:rsidP="00EF6AED">
      <w:pPr>
        <w:pStyle w:val="Prrafodelista"/>
        <w:numPr>
          <w:ilvl w:val="0"/>
          <w:numId w:val="7"/>
        </w:numPr>
        <w:spacing w:before="240" w:after="240" w:line="300" w:lineRule="auto"/>
        <w:ind w:left="510" w:hanging="510"/>
        <w:jc w:val="both"/>
        <w:rPr>
          <w:rFonts w:ascii="Arial" w:hAnsi="Arial" w:cs="Arial"/>
          <w:sz w:val="23"/>
          <w:szCs w:val="23"/>
        </w:rPr>
      </w:pPr>
      <w:r w:rsidRPr="001A333A">
        <w:rPr>
          <w:rFonts w:ascii="Arial" w:hAnsi="Arial" w:cs="Arial"/>
          <w:sz w:val="23"/>
          <w:szCs w:val="23"/>
        </w:rPr>
        <w:t>Lugar y fecha de nacimiento;</w:t>
      </w:r>
    </w:p>
    <w:p w14:paraId="19DAB982" w14:textId="77777777" w:rsidR="0058093B" w:rsidRPr="001A333A" w:rsidRDefault="0058093B" w:rsidP="00EF6AED">
      <w:pPr>
        <w:pStyle w:val="Prrafodelista"/>
        <w:numPr>
          <w:ilvl w:val="0"/>
          <w:numId w:val="7"/>
        </w:numPr>
        <w:spacing w:before="240" w:after="240" w:line="300" w:lineRule="auto"/>
        <w:ind w:left="510" w:hanging="510"/>
        <w:jc w:val="both"/>
        <w:rPr>
          <w:rFonts w:ascii="Arial" w:hAnsi="Arial" w:cs="Arial"/>
          <w:sz w:val="23"/>
          <w:szCs w:val="23"/>
        </w:rPr>
      </w:pPr>
      <w:r w:rsidRPr="001A333A">
        <w:rPr>
          <w:rFonts w:ascii="Arial" w:hAnsi="Arial" w:cs="Arial"/>
          <w:sz w:val="23"/>
          <w:szCs w:val="23"/>
        </w:rPr>
        <w:t>Domicilio y tiempo de residencia en el mismo;</w:t>
      </w:r>
    </w:p>
    <w:p w14:paraId="770B7AED" w14:textId="77777777" w:rsidR="0058093B" w:rsidRPr="001A333A" w:rsidRDefault="0058093B" w:rsidP="00EF6AED">
      <w:pPr>
        <w:pStyle w:val="Prrafodelista"/>
        <w:numPr>
          <w:ilvl w:val="0"/>
          <w:numId w:val="7"/>
        </w:numPr>
        <w:spacing w:before="240" w:after="240" w:line="300" w:lineRule="auto"/>
        <w:ind w:left="510" w:hanging="510"/>
        <w:jc w:val="both"/>
        <w:rPr>
          <w:rFonts w:ascii="Arial" w:hAnsi="Arial" w:cs="Arial"/>
          <w:sz w:val="23"/>
          <w:szCs w:val="23"/>
        </w:rPr>
      </w:pPr>
      <w:r w:rsidRPr="001A333A">
        <w:rPr>
          <w:rFonts w:ascii="Arial" w:hAnsi="Arial" w:cs="Arial"/>
          <w:sz w:val="23"/>
          <w:szCs w:val="23"/>
        </w:rPr>
        <w:t>Ocupación;</w:t>
      </w:r>
    </w:p>
    <w:p w14:paraId="0E77D9FA" w14:textId="77777777" w:rsidR="0058093B" w:rsidRPr="001A333A" w:rsidRDefault="0058093B" w:rsidP="00EF6AED">
      <w:pPr>
        <w:pStyle w:val="Prrafodelista"/>
        <w:numPr>
          <w:ilvl w:val="0"/>
          <w:numId w:val="7"/>
        </w:numPr>
        <w:spacing w:before="240" w:after="240" w:line="300" w:lineRule="auto"/>
        <w:ind w:left="510" w:hanging="510"/>
        <w:jc w:val="both"/>
        <w:rPr>
          <w:rFonts w:ascii="Arial" w:hAnsi="Arial" w:cs="Arial"/>
          <w:sz w:val="23"/>
          <w:szCs w:val="23"/>
        </w:rPr>
      </w:pPr>
      <w:r w:rsidRPr="001A333A">
        <w:rPr>
          <w:rFonts w:ascii="Arial" w:hAnsi="Arial" w:cs="Arial"/>
          <w:sz w:val="23"/>
          <w:szCs w:val="23"/>
        </w:rPr>
        <w:t>Clave de la credencial para votar, y</w:t>
      </w:r>
    </w:p>
    <w:p w14:paraId="26F1F34F" w14:textId="77777777" w:rsidR="0058093B" w:rsidRPr="001A333A" w:rsidRDefault="0058093B" w:rsidP="00EF6AED">
      <w:pPr>
        <w:pStyle w:val="Prrafodelista"/>
        <w:numPr>
          <w:ilvl w:val="0"/>
          <w:numId w:val="7"/>
        </w:numPr>
        <w:spacing w:before="240" w:after="240" w:line="300" w:lineRule="auto"/>
        <w:ind w:left="510" w:hanging="510"/>
        <w:jc w:val="both"/>
        <w:rPr>
          <w:rFonts w:ascii="Arial" w:hAnsi="Arial" w:cs="Arial"/>
          <w:sz w:val="23"/>
          <w:szCs w:val="23"/>
        </w:rPr>
      </w:pPr>
      <w:r w:rsidRPr="001A333A">
        <w:rPr>
          <w:rFonts w:ascii="Arial" w:hAnsi="Arial" w:cs="Arial"/>
          <w:sz w:val="23"/>
          <w:szCs w:val="23"/>
        </w:rPr>
        <w:t>Cargo para el que se les postule.</w:t>
      </w:r>
    </w:p>
    <w:p w14:paraId="2B0FECFA" w14:textId="77777777" w:rsidR="0058093B" w:rsidRPr="001A333A" w:rsidRDefault="0058093B" w:rsidP="00EF6AED">
      <w:pPr>
        <w:spacing w:line="300" w:lineRule="auto"/>
        <w:rPr>
          <w:rFonts w:ascii="Arial" w:hAnsi="Arial" w:cs="Arial"/>
        </w:rPr>
      </w:pPr>
      <w:r w:rsidRPr="001A333A">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1D02ED0B" w14:textId="77777777" w:rsidR="0058093B" w:rsidRPr="001A333A" w:rsidRDefault="0058093B" w:rsidP="00EF6AED">
      <w:pPr>
        <w:spacing w:line="300" w:lineRule="auto"/>
        <w:rPr>
          <w:rFonts w:ascii="Arial" w:hAnsi="Arial" w:cs="Arial"/>
        </w:rPr>
      </w:pPr>
      <w:r w:rsidRPr="001A333A">
        <w:rPr>
          <w:rFonts w:ascii="Arial" w:hAnsi="Arial" w:cs="Arial"/>
        </w:rPr>
        <w:t>Del mismo modo, conforme a los numerales 3, 4, 5, 6 y 7 del artículo 189 la solicitud deberá reunir los siguientes requisitos:</w:t>
      </w:r>
    </w:p>
    <w:p w14:paraId="144C77A5" w14:textId="77777777" w:rsidR="0058093B" w:rsidRPr="001A333A" w:rsidRDefault="0058093B" w:rsidP="00EF6AED">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Acompañarse de la declaración de aceptación de la candidatura, copia del acta de nacimiento y de la credencial para votar.</w:t>
      </w:r>
    </w:p>
    <w:p w14:paraId="5496B4B4" w14:textId="77777777" w:rsidR="0058093B" w:rsidRPr="001A333A" w:rsidRDefault="0058093B" w:rsidP="00EF6AED">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349F4D56" w14:textId="77777777" w:rsidR="0058093B" w:rsidRPr="001A333A" w:rsidRDefault="0058093B" w:rsidP="00EF6AED">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5E669DF4" w14:textId="77777777" w:rsidR="0058093B" w:rsidRPr="001A333A" w:rsidRDefault="0058093B" w:rsidP="00EF6AED">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21C67EF2" w14:textId="77777777" w:rsidR="0058093B" w:rsidRPr="001A333A" w:rsidRDefault="0058093B" w:rsidP="00EF6AED">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lastRenderedPageBreak/>
        <w:t>La solicitud de registro de la lista de representación proporcional a que se hace referencia en los párrafos anteriores, deberá especificar cuáles de los integrantes de cada lista están optando por reelegirse en sus cargos y el número de veces que han ocupado la misma posición de manera consecutiva.</w:t>
      </w:r>
    </w:p>
    <w:p w14:paraId="5700D391" w14:textId="77777777" w:rsidR="0058093B" w:rsidRPr="001A333A" w:rsidRDefault="0058093B" w:rsidP="00EF6AED">
      <w:pPr>
        <w:pStyle w:val="Ttulo2"/>
        <w:spacing w:line="300" w:lineRule="auto"/>
        <w:rPr>
          <w:rFonts w:ascii="Arial" w:hAnsi="Arial" w:cs="Arial"/>
          <w:sz w:val="23"/>
        </w:rPr>
      </w:pPr>
      <w:r w:rsidRPr="001A333A">
        <w:rPr>
          <w:rFonts w:ascii="Arial" w:hAnsi="Arial" w:cs="Arial"/>
          <w:sz w:val="23"/>
        </w:rPr>
        <w:t>Verificación de los requisitos</w:t>
      </w:r>
    </w:p>
    <w:p w14:paraId="55C150B8" w14:textId="77777777" w:rsidR="0058093B" w:rsidRPr="001A333A" w:rsidRDefault="0058093B" w:rsidP="00EF6AED">
      <w:pPr>
        <w:spacing w:line="300" w:lineRule="auto"/>
        <w:rPr>
          <w:rFonts w:ascii="Arial" w:hAnsi="Arial" w:cs="Arial"/>
        </w:rPr>
      </w:pPr>
      <w:r w:rsidRPr="001A333A">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74428406" w14:textId="77777777" w:rsidR="0058093B" w:rsidRPr="001A333A" w:rsidRDefault="0058093B" w:rsidP="00EF6AED">
      <w:pPr>
        <w:spacing w:line="300" w:lineRule="auto"/>
        <w:rPr>
          <w:rFonts w:ascii="Arial" w:hAnsi="Arial" w:cs="Arial"/>
        </w:rPr>
      </w:pPr>
      <w:r w:rsidRPr="001A333A">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36CFCA93" w14:textId="77777777" w:rsidR="0058093B" w:rsidRPr="001A333A" w:rsidRDefault="0058093B" w:rsidP="00EF6AED">
      <w:pPr>
        <w:spacing w:line="300" w:lineRule="auto"/>
        <w:rPr>
          <w:rFonts w:ascii="Arial" w:hAnsi="Arial" w:cs="Arial"/>
        </w:rPr>
      </w:pPr>
      <w:r w:rsidRPr="001A333A">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5C9B2E8F" w14:textId="77777777" w:rsidR="0058093B" w:rsidRPr="001A333A" w:rsidRDefault="0058093B" w:rsidP="00EF6AED">
      <w:pPr>
        <w:spacing w:line="300" w:lineRule="auto"/>
        <w:rPr>
          <w:rFonts w:ascii="Arial" w:hAnsi="Arial" w:cs="Arial"/>
        </w:rPr>
      </w:pPr>
      <w:r w:rsidRPr="001A333A">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485616E4" w14:textId="77777777" w:rsidR="0058093B" w:rsidRPr="001A333A" w:rsidRDefault="0058093B" w:rsidP="00EF6AED">
      <w:pPr>
        <w:pStyle w:val="Ttulo2"/>
        <w:spacing w:line="300" w:lineRule="auto"/>
        <w:rPr>
          <w:rFonts w:ascii="Arial" w:hAnsi="Arial" w:cs="Arial"/>
          <w:sz w:val="23"/>
        </w:rPr>
      </w:pPr>
      <w:r w:rsidRPr="001A333A">
        <w:rPr>
          <w:rFonts w:ascii="Arial" w:hAnsi="Arial" w:cs="Arial"/>
          <w:sz w:val="23"/>
        </w:rPr>
        <w:lastRenderedPageBreak/>
        <w:t>Sustitución de candidatas y candidatos</w:t>
      </w:r>
    </w:p>
    <w:p w14:paraId="29B8F4BB" w14:textId="77777777" w:rsidR="0058093B" w:rsidRPr="001A333A" w:rsidRDefault="0058093B" w:rsidP="00EF6AED">
      <w:pPr>
        <w:spacing w:line="300" w:lineRule="auto"/>
        <w:rPr>
          <w:rFonts w:ascii="Arial" w:hAnsi="Arial" w:cs="Arial"/>
        </w:rPr>
      </w:pPr>
      <w:r w:rsidRPr="001A333A">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379183D9" w14:textId="77777777" w:rsidR="0058093B" w:rsidRPr="001A333A" w:rsidRDefault="0058093B" w:rsidP="00EF6AED">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Dentro del plazo establecido para el registro de candidatos podrán sustituirlos libremente, debiendo observar las reglas y el principio de paridad entre los géneros establecidos en la Ley Electoral;</w:t>
      </w:r>
    </w:p>
    <w:p w14:paraId="647BF478" w14:textId="77777777" w:rsidR="0058093B" w:rsidRPr="001A333A" w:rsidRDefault="0058093B" w:rsidP="00EF6AED">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025E9B3B" w14:textId="77777777" w:rsidR="0058093B" w:rsidRPr="001A333A" w:rsidRDefault="0058093B" w:rsidP="00EF6AED">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En los casos en que la renuncia de la candidata o candidata fuera presentada por éste ante el Consejo Estatal, se hará del conocimiento del partido político que lo registró para que proceda, en su caso, a su sustitución, y</w:t>
      </w:r>
    </w:p>
    <w:p w14:paraId="0275CEAD" w14:textId="77777777" w:rsidR="0058093B" w:rsidRPr="001A333A" w:rsidRDefault="0058093B" w:rsidP="00EF6AED">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1A333A">
        <w:rPr>
          <w:rFonts w:ascii="Arial" w:hAnsi="Arial" w:cs="Arial"/>
          <w:sz w:val="23"/>
          <w:szCs w:val="23"/>
        </w:rPr>
        <w:t>Para la sustitución de candidatas o candidatos postulados en común por dos o más partidos políticos, éstos deberán presentar, en su caso, las modificaciones que correspondan al convenio de candidatura común inicial, al momento de la sustitución.</w:t>
      </w:r>
    </w:p>
    <w:p w14:paraId="1196214A" w14:textId="77777777" w:rsidR="00521893" w:rsidRPr="001A333A" w:rsidRDefault="00521893" w:rsidP="00EF6AED">
      <w:pPr>
        <w:pStyle w:val="Ttulo2"/>
        <w:spacing w:line="300" w:lineRule="auto"/>
        <w:rPr>
          <w:rFonts w:ascii="Arial" w:hAnsi="Arial" w:cs="Arial"/>
          <w:sz w:val="23"/>
        </w:rPr>
      </w:pPr>
      <w:r w:rsidRPr="001A333A">
        <w:rPr>
          <w:rFonts w:ascii="Arial" w:hAnsi="Arial" w:cs="Arial"/>
          <w:sz w:val="23"/>
        </w:rPr>
        <w:t>Sistema Nacional de Registro (SNR)</w:t>
      </w:r>
    </w:p>
    <w:p w14:paraId="4787D25F" w14:textId="77777777" w:rsidR="00521893" w:rsidRPr="001A333A" w:rsidRDefault="00521893" w:rsidP="00EF6AED">
      <w:pPr>
        <w:spacing w:line="300" w:lineRule="auto"/>
        <w:rPr>
          <w:rFonts w:ascii="Arial" w:hAnsi="Arial" w:cs="Arial"/>
        </w:rPr>
      </w:pPr>
      <w:r w:rsidRPr="001A333A">
        <w:rPr>
          <w:rFonts w:ascii="Arial" w:hAnsi="Arial" w:cs="Arial"/>
        </w:rPr>
        <w:t xml:space="preserve">Que, en términos de lo que dispone el artículo 267 numerales 1 y 2 del Reglamento de Elecciones, las disposiciones contenidas en el Reglamento de Elecciones relacionadas con el Sistema Nacional de Registro son aplicables para las autoridades competentes del INE y de los organismos electorales, los partidos políticos nacionales y locales, aspirantes y candidaturas independientes a cargos de elección federal y local. En ese tenor, los sujetos obligados deberán realizar el registro y aprobación de sus precandidaturas, así como la postulación de candidaturas para la totalidad de cargos en elección, según el periodo que corresponda en el Sistema Nacional de Registro; por </w:t>
      </w:r>
      <w:r w:rsidRPr="001A333A">
        <w:rPr>
          <w:rFonts w:ascii="Arial" w:hAnsi="Arial" w:cs="Arial"/>
        </w:rPr>
        <w:lastRenderedPageBreak/>
        <w:t>su parte las personas aspirantes a una candidatura independiente y las personas candidatas Independientes deberán cumplir con su registro en el mismo sistema, el cual es implementado por el propio INE, quien verificará su correcto funcionamiento.</w:t>
      </w:r>
    </w:p>
    <w:p w14:paraId="409E7315" w14:textId="77777777" w:rsidR="00521893" w:rsidRPr="001A333A" w:rsidRDefault="00521893" w:rsidP="00EF6AED">
      <w:pPr>
        <w:spacing w:line="300" w:lineRule="auto"/>
        <w:rPr>
          <w:rFonts w:ascii="Arial" w:hAnsi="Arial" w:cs="Arial"/>
        </w:rPr>
      </w:pPr>
      <w:r w:rsidRPr="001A333A">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19B1CE0A" w14:textId="77777777" w:rsidR="00521893" w:rsidRPr="001A333A" w:rsidRDefault="00521893" w:rsidP="00EF6AED">
      <w:pPr>
        <w:spacing w:line="300" w:lineRule="auto"/>
        <w:rPr>
          <w:rFonts w:ascii="Arial" w:hAnsi="Arial" w:cs="Arial"/>
        </w:rPr>
      </w:pPr>
      <w:r w:rsidRPr="001A333A">
        <w:rPr>
          <w:rFonts w:ascii="Arial" w:hAnsi="Arial" w:cs="Arial"/>
        </w:rPr>
        <w:t>Para el cumplimiento a la obligación establecida en el numeral 2, el INE o el organismo electoral, en el ámbito de su competencia, revisará y validará que la información de las candidaturas aprobadas por el Consejo General se encuentre completa conforme a lo requerido en dicho sistema para su aprobación en términos de lo emitido por el INE o el organismo electoral y, en su caso, resolverá atendiendo a los siguientes supuestos:</w:t>
      </w:r>
    </w:p>
    <w:p w14:paraId="553A0E34" w14:textId="77777777" w:rsidR="00521893" w:rsidRPr="001A333A" w:rsidRDefault="00521893" w:rsidP="00EF6AED">
      <w:pPr>
        <w:pStyle w:val="Prrafodelista"/>
        <w:numPr>
          <w:ilvl w:val="0"/>
          <w:numId w:val="18"/>
        </w:numPr>
        <w:spacing w:before="240" w:after="240" w:line="300" w:lineRule="auto"/>
        <w:ind w:left="357" w:hanging="357"/>
        <w:contextualSpacing w:val="0"/>
        <w:rPr>
          <w:rFonts w:ascii="Arial" w:hAnsi="Arial" w:cs="Arial"/>
          <w:sz w:val="23"/>
          <w:szCs w:val="23"/>
        </w:rPr>
      </w:pPr>
      <w:r w:rsidRPr="001A333A">
        <w:rPr>
          <w:rFonts w:ascii="Arial" w:hAnsi="Arial" w:cs="Arial"/>
          <w:sz w:val="23"/>
          <w:szCs w:val="23"/>
        </w:rPr>
        <w:t>Realizará la aprobación en el Sistema Nacional de Registro de aquellos registros que cumplan con los requisitos del referido sistema.</w:t>
      </w:r>
    </w:p>
    <w:p w14:paraId="3BB7806D" w14:textId="10AACAD5" w:rsidR="00521893" w:rsidRPr="001A333A" w:rsidRDefault="00521893" w:rsidP="00691D39">
      <w:pPr>
        <w:pStyle w:val="Prrafodelista"/>
        <w:numPr>
          <w:ilvl w:val="0"/>
          <w:numId w:val="18"/>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En caso de que, derivado de la verificación de requisitos, exista información faltante o errónea en el Sistema Nacional de Registro, el INE requerirá al sujeto obligado para que, en un plazo improrrogable de cuarenta y ocho horas, a partir de la notificación, atienda las irregularidades identificadas. En caso de incumplimiento por parte del sujeto</w:t>
      </w:r>
      <w:r w:rsidR="00E138B5" w:rsidRPr="001A333A">
        <w:rPr>
          <w:rFonts w:ascii="Arial" w:hAnsi="Arial" w:cs="Arial"/>
          <w:sz w:val="23"/>
          <w:szCs w:val="23"/>
        </w:rPr>
        <w:t xml:space="preserve"> </w:t>
      </w:r>
      <w:r w:rsidRPr="001A333A">
        <w:rPr>
          <w:rFonts w:ascii="Arial" w:hAnsi="Arial" w:cs="Arial"/>
          <w:sz w:val="23"/>
          <w:szCs w:val="23"/>
        </w:rPr>
        <w:t>obligado, tratándose de cargos del ámbito local, el organismo electoral realizará la aprobación con salvedades por información pendiente en el Sistema Nacional de Registro, dentro de las 48 horas siguientes a que se apruebe el acuerdo o resolución correspondiente.</w:t>
      </w:r>
    </w:p>
    <w:p w14:paraId="09C696F0" w14:textId="77777777" w:rsidR="00521893" w:rsidRPr="001A333A" w:rsidRDefault="00521893" w:rsidP="00EF6AED">
      <w:pPr>
        <w:spacing w:line="300" w:lineRule="auto"/>
        <w:rPr>
          <w:rFonts w:ascii="Arial" w:hAnsi="Arial" w:cs="Arial"/>
        </w:rPr>
      </w:pPr>
      <w:r w:rsidRPr="001A333A">
        <w:rPr>
          <w:rFonts w:ascii="Arial" w:hAnsi="Arial" w:cs="Arial"/>
        </w:rPr>
        <w:t>En este último supuesto, el sistema remitirá un aviso por correo electrónico a efecto de notificar a la persona candidata que corresponda y al responsable de la operación del Sistema Nacional de Registro del partido político nacional o local de que se trate, respecto de las candidaturas del ámbito local aprobadas con salvedades en el Sistema Nacional de Registro, con el propósito de que éste último solvente las irregularidades en el referido sistema, para lo cual tendrá un plazo improrrogable de cuarenta y ocho horas a partir del envío del correo electrónico.</w:t>
      </w:r>
    </w:p>
    <w:p w14:paraId="229937A7" w14:textId="77777777" w:rsidR="00521893" w:rsidRPr="001A333A" w:rsidRDefault="00521893" w:rsidP="00EF6AED">
      <w:pPr>
        <w:spacing w:line="300" w:lineRule="auto"/>
        <w:rPr>
          <w:rFonts w:ascii="Arial" w:hAnsi="Arial" w:cs="Arial"/>
        </w:rPr>
      </w:pPr>
      <w:r w:rsidRPr="001A333A">
        <w:rPr>
          <w:rFonts w:ascii="Arial" w:hAnsi="Arial" w:cs="Arial"/>
        </w:rPr>
        <w:lastRenderedPageBreak/>
        <w:t>En el supuesto de que el sujeto obligado, a través de la persona responsable de la operación del Sistema Nacional de Registro, no subsane las irregularidades a que se refiere el párrafo anterior, el registro conservará el estatus de aprobado con salvedades en Sistema Nacional de Registro, en el entendido que la información faltante podrá ser requerida por la autoridad fiscalizadora con posterioridad.</w:t>
      </w:r>
    </w:p>
    <w:p w14:paraId="6C2B8F26" w14:textId="77777777" w:rsidR="00301D66" w:rsidRPr="001A333A" w:rsidRDefault="00301D66" w:rsidP="00EF6AED">
      <w:pPr>
        <w:pStyle w:val="Ttulo2"/>
        <w:spacing w:line="300" w:lineRule="auto"/>
        <w:rPr>
          <w:rFonts w:ascii="Arial" w:hAnsi="Arial" w:cs="Arial"/>
          <w:sz w:val="23"/>
        </w:rPr>
      </w:pPr>
      <w:r w:rsidRPr="001A333A">
        <w:rPr>
          <w:rFonts w:ascii="Arial" w:hAnsi="Arial" w:cs="Arial"/>
          <w:sz w:val="23"/>
        </w:rPr>
        <w:t>Acciones afirmativas a favor de las personas jóvenes</w:t>
      </w:r>
    </w:p>
    <w:p w14:paraId="5E1FA2E8" w14:textId="77777777" w:rsidR="00301D66" w:rsidRPr="001A333A" w:rsidRDefault="00301D66" w:rsidP="00EF6AED">
      <w:pPr>
        <w:spacing w:line="300" w:lineRule="auto"/>
        <w:rPr>
          <w:rFonts w:ascii="Arial" w:hAnsi="Arial" w:cs="Arial"/>
        </w:rPr>
      </w:pPr>
      <w:r w:rsidRPr="001A333A">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7EB99317" w14:textId="77777777" w:rsidR="00301D66" w:rsidRPr="001A333A" w:rsidRDefault="00301D66" w:rsidP="00EF6AED">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304CE061" w14:textId="77777777" w:rsidR="00301D66" w:rsidRPr="001A333A" w:rsidRDefault="00301D66" w:rsidP="00EF6AED">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1048A901" w14:textId="77777777" w:rsidR="00301D66" w:rsidRPr="001A333A" w:rsidRDefault="00301D66" w:rsidP="00EF6AED">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En lista de representación proporcional de candidaturas a regidurías y la de diputaciones por el principio de representación proporcional, los partidos políticos podrán postular de manera optativa fórmulas juveniles.</w:t>
      </w:r>
    </w:p>
    <w:p w14:paraId="4E8854F1" w14:textId="77777777" w:rsidR="00301D66" w:rsidRPr="001A333A" w:rsidRDefault="00301D66" w:rsidP="00EF6AED">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5F2F89A0" w14:textId="77777777" w:rsidR="00301D66" w:rsidRPr="001A333A" w:rsidRDefault="00301D66" w:rsidP="00EF6AED">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 xml:space="preserve">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w:t>
      </w:r>
      <w:r w:rsidRPr="001A333A">
        <w:rPr>
          <w:rFonts w:ascii="Arial" w:hAnsi="Arial" w:cs="Arial"/>
          <w:sz w:val="23"/>
          <w:szCs w:val="23"/>
        </w:rPr>
        <w:lastRenderedPageBreak/>
        <w:t>común deberán cumplir con lo señalado en el párrafo que antecede, postulando a personas jóvenes en cualquiera de los demás distritos electorales o municipios.</w:t>
      </w:r>
    </w:p>
    <w:p w14:paraId="3DBFA46E" w14:textId="77777777" w:rsidR="00301D66" w:rsidRPr="001A333A" w:rsidRDefault="00301D66" w:rsidP="00EF6AED">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7C13D99D" w14:textId="77777777" w:rsidR="00301D66" w:rsidRPr="001A333A" w:rsidRDefault="00301D66" w:rsidP="00EF6AED">
      <w:pPr>
        <w:pStyle w:val="Ttulo2"/>
        <w:spacing w:line="300" w:lineRule="auto"/>
        <w:rPr>
          <w:rFonts w:ascii="Arial" w:hAnsi="Arial" w:cs="Arial"/>
          <w:sz w:val="23"/>
        </w:rPr>
      </w:pPr>
      <w:r w:rsidRPr="001A333A">
        <w:rPr>
          <w:rFonts w:ascii="Arial" w:hAnsi="Arial" w:cs="Arial"/>
          <w:sz w:val="23"/>
        </w:rPr>
        <w:t>Acciones afirmativas a favor de las personas indígenas y afro mexicanas</w:t>
      </w:r>
    </w:p>
    <w:p w14:paraId="20904B15" w14:textId="77777777" w:rsidR="00301D66" w:rsidRPr="001A333A" w:rsidRDefault="00301D66" w:rsidP="00EF6AED">
      <w:pPr>
        <w:spacing w:line="300" w:lineRule="auto"/>
        <w:rPr>
          <w:rFonts w:ascii="Arial" w:hAnsi="Arial" w:cs="Arial"/>
        </w:rPr>
      </w:pPr>
      <w:r w:rsidRPr="001A333A">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5A9D1F99" w14:textId="77777777" w:rsidR="00301D66" w:rsidRPr="001A333A" w:rsidRDefault="00301D66" w:rsidP="00EF6AED">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58D2088C" w14:textId="77777777" w:rsidR="00301D66" w:rsidRPr="001A333A" w:rsidRDefault="00301D66" w:rsidP="00EF6AED">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0C9EC625" w14:textId="77777777" w:rsidR="00301D66" w:rsidRPr="001A333A" w:rsidRDefault="00301D66" w:rsidP="00EF6AED">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1A333A">
        <w:rPr>
          <w:rFonts w:ascii="Arial" w:hAnsi="Arial" w:cs="Arial"/>
          <w:sz w:val="23"/>
          <w:szCs w:val="23"/>
        </w:rPr>
        <w:t>Nacajuca</w:t>
      </w:r>
      <w:proofErr w:type="spellEnd"/>
      <w:r w:rsidRPr="001A333A">
        <w:rPr>
          <w:rFonts w:ascii="Arial" w:hAnsi="Arial" w:cs="Arial"/>
          <w:sz w:val="23"/>
          <w:szCs w:val="23"/>
        </w:rPr>
        <w:t xml:space="preserve">; y, dos fórmulas (dos de mayoría relativa, </w:t>
      </w:r>
      <w:r w:rsidRPr="001A333A">
        <w:rPr>
          <w:rFonts w:ascii="Arial" w:hAnsi="Arial" w:cs="Arial"/>
          <w:sz w:val="23"/>
          <w:szCs w:val="23"/>
        </w:rPr>
        <w:lastRenderedPageBreak/>
        <w:t>o una de mayoría relativa y una de representación proporcional a elección del partido, pero en ningún caso dos de representación) para el municipio de Tacotalpa.</w:t>
      </w:r>
    </w:p>
    <w:p w14:paraId="42242068" w14:textId="77777777" w:rsidR="00301D66" w:rsidRPr="001A333A" w:rsidRDefault="00301D66" w:rsidP="00EF6AED">
      <w:pPr>
        <w:spacing w:line="300" w:lineRule="auto"/>
        <w:rPr>
          <w:rFonts w:ascii="Arial" w:hAnsi="Arial" w:cs="Arial"/>
        </w:rPr>
      </w:pPr>
      <w:r w:rsidRPr="001A333A">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7EFBFAA3" w14:textId="77777777" w:rsidR="00301D66" w:rsidRPr="001A333A" w:rsidRDefault="00301D66" w:rsidP="00EF6AED">
      <w:pPr>
        <w:spacing w:line="300" w:lineRule="auto"/>
        <w:rPr>
          <w:rFonts w:ascii="Arial" w:hAnsi="Arial" w:cs="Arial"/>
        </w:rPr>
      </w:pPr>
      <w:r w:rsidRPr="001A333A">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23CB3CA6" w14:textId="77777777" w:rsidR="00301D66" w:rsidRPr="001A333A" w:rsidRDefault="00301D66" w:rsidP="00EF6AED">
      <w:pPr>
        <w:pStyle w:val="Ttulo2"/>
        <w:spacing w:line="300" w:lineRule="auto"/>
        <w:rPr>
          <w:rFonts w:ascii="Arial" w:hAnsi="Arial" w:cs="Arial"/>
          <w:sz w:val="23"/>
        </w:rPr>
      </w:pPr>
      <w:r w:rsidRPr="001A333A">
        <w:rPr>
          <w:rFonts w:ascii="Arial" w:hAnsi="Arial" w:cs="Arial"/>
          <w:sz w:val="23"/>
        </w:rPr>
        <w:t xml:space="preserve">Acciones afirmativas a favor de las personas con discapacidad </w:t>
      </w:r>
    </w:p>
    <w:p w14:paraId="46E2627A" w14:textId="77777777" w:rsidR="00301D66" w:rsidRPr="001A333A" w:rsidRDefault="00301D66" w:rsidP="00EF6AED">
      <w:pPr>
        <w:spacing w:line="300" w:lineRule="auto"/>
        <w:rPr>
          <w:rFonts w:ascii="Arial" w:hAnsi="Arial" w:cs="Arial"/>
        </w:rPr>
      </w:pPr>
      <w:r w:rsidRPr="001A333A">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75E8C8AB" w14:textId="77777777" w:rsidR="00301D66" w:rsidRPr="001A333A" w:rsidRDefault="00301D66" w:rsidP="00EF6AED">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7E674CF7" w14:textId="77777777" w:rsidR="00301D66" w:rsidRPr="001A333A" w:rsidRDefault="00301D66" w:rsidP="00EF6AED">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lastRenderedPageBreak/>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5C00A1E1" w14:textId="77777777" w:rsidR="00301D66" w:rsidRPr="001A333A" w:rsidRDefault="00301D66" w:rsidP="00EF6AED">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1F4F2236" w14:textId="77777777" w:rsidR="00301D66" w:rsidRPr="001A333A" w:rsidRDefault="00301D66" w:rsidP="00EF6AED">
      <w:pPr>
        <w:spacing w:line="300" w:lineRule="auto"/>
        <w:rPr>
          <w:rFonts w:ascii="Arial" w:hAnsi="Arial" w:cs="Arial"/>
        </w:rPr>
      </w:pPr>
      <w:r w:rsidRPr="001A333A">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39E0338E" w14:textId="77777777" w:rsidR="00301D66" w:rsidRPr="001A333A" w:rsidRDefault="00301D66" w:rsidP="00EF6AED">
      <w:pPr>
        <w:spacing w:line="300" w:lineRule="auto"/>
        <w:rPr>
          <w:rFonts w:ascii="Arial" w:hAnsi="Arial" w:cs="Arial"/>
        </w:rPr>
      </w:pPr>
      <w:r w:rsidRPr="001A333A">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6926A26E" w14:textId="77777777" w:rsidR="00301D66" w:rsidRPr="001A333A" w:rsidRDefault="00301D66" w:rsidP="00EF6AED">
      <w:pPr>
        <w:pStyle w:val="Ttulo2"/>
        <w:spacing w:line="300" w:lineRule="auto"/>
        <w:rPr>
          <w:rFonts w:ascii="Arial" w:hAnsi="Arial" w:cs="Arial"/>
          <w:sz w:val="23"/>
        </w:rPr>
      </w:pPr>
      <w:r w:rsidRPr="001A333A">
        <w:rPr>
          <w:rFonts w:ascii="Arial" w:hAnsi="Arial" w:cs="Arial"/>
          <w:sz w:val="23"/>
        </w:rPr>
        <w:t>Acciones afirmativas a favor de las personas de la diversidad sexual</w:t>
      </w:r>
    </w:p>
    <w:p w14:paraId="0A32399F" w14:textId="77777777" w:rsidR="00301D66" w:rsidRPr="001A333A" w:rsidRDefault="00301D66" w:rsidP="00EF6AED">
      <w:pPr>
        <w:spacing w:line="300" w:lineRule="auto"/>
        <w:rPr>
          <w:rFonts w:ascii="Arial" w:hAnsi="Arial" w:cs="Arial"/>
        </w:rPr>
      </w:pPr>
      <w:r w:rsidRPr="001A333A">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43D92C34" w14:textId="77777777" w:rsidR="00301D66" w:rsidRPr="001A333A" w:rsidRDefault="00301D66" w:rsidP="00EF6AED">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7D819D81" w14:textId="77777777" w:rsidR="00301D66" w:rsidRPr="001A333A" w:rsidRDefault="00301D66" w:rsidP="00EF6AED">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lastRenderedPageBreak/>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1A333A">
        <w:rPr>
          <w:rStyle w:val="Refdenotaalpie"/>
          <w:rFonts w:ascii="Arial" w:hAnsi="Arial" w:cs="Arial"/>
          <w:sz w:val="23"/>
          <w:szCs w:val="23"/>
        </w:rPr>
        <w:footnoteReference w:id="2"/>
      </w:r>
      <w:r w:rsidRPr="001A333A">
        <w:rPr>
          <w:rFonts w:ascii="Arial" w:hAnsi="Arial" w:cs="Arial"/>
          <w:sz w:val="23"/>
          <w:szCs w:val="23"/>
        </w:rPr>
        <w:t>.</w:t>
      </w:r>
    </w:p>
    <w:p w14:paraId="70845D2A" w14:textId="77777777" w:rsidR="00301D66" w:rsidRPr="001A333A" w:rsidRDefault="00301D66" w:rsidP="00EF6AED">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1A333A">
        <w:rPr>
          <w:rFonts w:ascii="Arial" w:hAnsi="Arial" w:cs="Arial"/>
          <w:sz w:val="23"/>
          <w:szCs w:val="23"/>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20F7057A" w14:textId="77777777" w:rsidR="00301D66" w:rsidRPr="001A333A" w:rsidRDefault="00301D66" w:rsidP="00EF6AED">
      <w:pPr>
        <w:spacing w:line="300" w:lineRule="auto"/>
        <w:rPr>
          <w:rFonts w:ascii="Arial" w:hAnsi="Arial" w:cs="Arial"/>
        </w:rPr>
      </w:pPr>
      <w:r w:rsidRPr="001A333A">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3F99DE7B" w14:textId="546F3FA2" w:rsidR="0058093B" w:rsidRPr="001A333A" w:rsidRDefault="0058093B" w:rsidP="00EF6AED">
      <w:pPr>
        <w:pStyle w:val="Ttulo2"/>
        <w:spacing w:line="300" w:lineRule="auto"/>
        <w:rPr>
          <w:rFonts w:ascii="Arial" w:hAnsi="Arial" w:cs="Arial"/>
          <w:sz w:val="23"/>
        </w:rPr>
      </w:pPr>
      <w:r w:rsidRPr="001A333A">
        <w:rPr>
          <w:rFonts w:ascii="Arial" w:hAnsi="Arial" w:cs="Arial"/>
          <w:sz w:val="23"/>
        </w:rPr>
        <w:t>Solicitud de registro de candidaturas</w:t>
      </w:r>
      <w:r w:rsidR="005D4FE7" w:rsidRPr="001A333A">
        <w:rPr>
          <w:rFonts w:ascii="Arial" w:hAnsi="Arial" w:cs="Arial"/>
          <w:sz w:val="23"/>
        </w:rPr>
        <w:t xml:space="preserve"> a Diputaciones</w:t>
      </w:r>
      <w:r w:rsidR="00B0106B" w:rsidRPr="001A333A">
        <w:rPr>
          <w:rFonts w:ascii="Arial" w:hAnsi="Arial" w:cs="Arial"/>
          <w:sz w:val="23"/>
        </w:rPr>
        <w:t xml:space="preserve"> por el principio de representación proporcional</w:t>
      </w:r>
    </w:p>
    <w:p w14:paraId="0CF8E144" w14:textId="55E91C5F" w:rsidR="002C40CA" w:rsidRPr="001A333A" w:rsidRDefault="002C40CA" w:rsidP="00EF6AED">
      <w:pPr>
        <w:spacing w:line="300" w:lineRule="auto"/>
        <w:rPr>
          <w:rFonts w:ascii="Arial" w:hAnsi="Arial" w:cs="Arial"/>
        </w:rPr>
      </w:pPr>
      <w:r w:rsidRPr="001A333A">
        <w:rPr>
          <w:rFonts w:ascii="Arial" w:hAnsi="Arial" w:cs="Arial"/>
        </w:rPr>
        <w:t xml:space="preserve">Que, </w:t>
      </w:r>
      <w:r w:rsidR="00BA7525" w:rsidRPr="001A333A">
        <w:rPr>
          <w:rFonts w:ascii="Arial" w:hAnsi="Arial" w:cs="Arial"/>
        </w:rPr>
        <w:t xml:space="preserve">dentro del período de registro, </w:t>
      </w:r>
      <w:r w:rsidR="0029692D" w:rsidRPr="001A333A">
        <w:rPr>
          <w:rFonts w:ascii="Arial" w:hAnsi="Arial" w:cs="Arial"/>
        </w:rPr>
        <w:t xml:space="preserve">el </w:t>
      </w:r>
      <w:r w:rsidR="0029692D" w:rsidRPr="001A333A">
        <w:rPr>
          <w:rFonts w:ascii="Arial" w:hAnsi="Arial" w:cs="Arial"/>
          <w:b/>
        </w:rPr>
        <w:t>P</w:t>
      </w:r>
      <w:r w:rsidRPr="001A333A">
        <w:rPr>
          <w:rFonts w:ascii="Arial" w:hAnsi="Arial" w:cs="Arial"/>
          <w:b/>
        </w:rPr>
        <w:t>artid</w:t>
      </w:r>
      <w:r w:rsidR="0029692D" w:rsidRPr="001A333A">
        <w:rPr>
          <w:rFonts w:ascii="Arial" w:hAnsi="Arial" w:cs="Arial"/>
          <w:b/>
        </w:rPr>
        <w:t>o</w:t>
      </w:r>
      <w:r w:rsidRPr="001A333A">
        <w:rPr>
          <w:rFonts w:ascii="Arial" w:hAnsi="Arial" w:cs="Arial"/>
          <w:b/>
        </w:rPr>
        <w:t xml:space="preserve"> </w:t>
      </w:r>
      <w:r w:rsidR="0029692D" w:rsidRPr="001A333A">
        <w:rPr>
          <w:rFonts w:ascii="Arial" w:hAnsi="Arial" w:cs="Arial"/>
          <w:b/>
        </w:rPr>
        <w:t>Acción Nacional</w:t>
      </w:r>
      <w:r w:rsidR="0029692D" w:rsidRPr="001A333A">
        <w:rPr>
          <w:rFonts w:ascii="Arial" w:hAnsi="Arial" w:cs="Arial"/>
        </w:rPr>
        <w:t xml:space="preserve"> presentó</w:t>
      </w:r>
      <w:r w:rsidRPr="001A333A">
        <w:rPr>
          <w:rFonts w:ascii="Arial" w:hAnsi="Arial" w:cs="Arial"/>
        </w:rPr>
        <w:t xml:space="preserve"> </w:t>
      </w:r>
      <w:r w:rsidR="00D22CB7" w:rsidRPr="001A333A">
        <w:rPr>
          <w:rFonts w:ascii="Arial" w:hAnsi="Arial" w:cs="Arial"/>
        </w:rPr>
        <w:t xml:space="preserve">ante este Consejo Estatal </w:t>
      </w:r>
      <w:r w:rsidR="0029692D" w:rsidRPr="001A333A">
        <w:rPr>
          <w:rFonts w:ascii="Arial" w:hAnsi="Arial" w:cs="Arial"/>
        </w:rPr>
        <w:t>la solicitud</w:t>
      </w:r>
      <w:r w:rsidRPr="001A333A">
        <w:rPr>
          <w:rFonts w:ascii="Arial" w:hAnsi="Arial" w:cs="Arial"/>
        </w:rPr>
        <w:t xml:space="preserve"> de registro de las candidaturas a Diputaciones locales por el principio de </w:t>
      </w:r>
      <w:r w:rsidR="00D22CB7" w:rsidRPr="001A333A">
        <w:rPr>
          <w:rFonts w:ascii="Arial" w:hAnsi="Arial" w:cs="Arial"/>
        </w:rPr>
        <w:t>representación proporcional</w:t>
      </w:r>
      <w:r w:rsidR="001B2EEE" w:rsidRPr="001A333A">
        <w:rPr>
          <w:rFonts w:ascii="Arial" w:hAnsi="Arial" w:cs="Arial"/>
        </w:rPr>
        <w:t xml:space="preserve"> de la siguiente manera: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2946"/>
        <w:gridCol w:w="1138"/>
        <w:gridCol w:w="3323"/>
        <w:gridCol w:w="967"/>
      </w:tblGrid>
      <w:tr w:rsidR="001B2EEE" w:rsidRPr="00EC77F6" w14:paraId="42CD5C27" w14:textId="77777777" w:rsidTr="008C1933">
        <w:trPr>
          <w:tblHeader/>
          <w:tblCellSpacing w:w="15" w:type="dxa"/>
        </w:trPr>
        <w:tc>
          <w:tcPr>
            <w:tcW w:w="403" w:type="dxa"/>
            <w:tcBorders>
              <w:top w:val="outset" w:sz="6" w:space="0" w:color="auto"/>
              <w:left w:val="outset" w:sz="6" w:space="0" w:color="auto"/>
              <w:bottom w:val="outset" w:sz="6" w:space="0" w:color="auto"/>
              <w:right w:val="outset" w:sz="6" w:space="0" w:color="auto"/>
            </w:tcBorders>
            <w:vAlign w:val="center"/>
            <w:hideMark/>
          </w:tcPr>
          <w:p w14:paraId="518CF5ED" w14:textId="77777777" w:rsidR="001B2EEE" w:rsidRPr="00EC77F6" w:rsidRDefault="001B2EEE"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lastRenderedPageBreak/>
              <w:t>No.</w:t>
            </w:r>
          </w:p>
        </w:tc>
        <w:tc>
          <w:tcPr>
            <w:tcW w:w="2916" w:type="dxa"/>
            <w:tcBorders>
              <w:top w:val="outset" w:sz="6" w:space="0" w:color="auto"/>
              <w:left w:val="outset" w:sz="6" w:space="0" w:color="auto"/>
              <w:bottom w:val="outset" w:sz="6" w:space="0" w:color="auto"/>
              <w:right w:val="outset" w:sz="6" w:space="0" w:color="auto"/>
            </w:tcBorders>
            <w:vAlign w:val="center"/>
            <w:hideMark/>
          </w:tcPr>
          <w:p w14:paraId="27C356EC" w14:textId="77777777" w:rsidR="001B2EEE" w:rsidRPr="00EC77F6" w:rsidRDefault="001B2EEE"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PROPIETARIA/O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0BEA5CB3" w14:textId="77777777" w:rsidR="001B2EEE" w:rsidRPr="00EC77F6" w:rsidRDefault="001B2EEE"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SEXO</w:t>
            </w:r>
          </w:p>
        </w:tc>
        <w:tc>
          <w:tcPr>
            <w:tcW w:w="3293" w:type="dxa"/>
            <w:tcBorders>
              <w:top w:val="outset" w:sz="6" w:space="0" w:color="auto"/>
              <w:left w:val="outset" w:sz="6" w:space="0" w:color="auto"/>
              <w:bottom w:val="outset" w:sz="6" w:space="0" w:color="auto"/>
              <w:right w:val="outset" w:sz="6" w:space="0" w:color="auto"/>
            </w:tcBorders>
            <w:vAlign w:val="center"/>
            <w:hideMark/>
          </w:tcPr>
          <w:p w14:paraId="38F30503" w14:textId="77777777" w:rsidR="001B2EEE" w:rsidRPr="00EC77F6" w:rsidRDefault="001B2EEE"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SUPLENTE</w:t>
            </w:r>
          </w:p>
        </w:tc>
        <w:tc>
          <w:tcPr>
            <w:tcW w:w="922" w:type="dxa"/>
            <w:tcBorders>
              <w:top w:val="outset" w:sz="6" w:space="0" w:color="auto"/>
              <w:left w:val="outset" w:sz="6" w:space="0" w:color="auto"/>
              <w:bottom w:val="outset" w:sz="6" w:space="0" w:color="auto"/>
              <w:right w:val="outset" w:sz="6" w:space="0" w:color="auto"/>
            </w:tcBorders>
            <w:vAlign w:val="center"/>
            <w:hideMark/>
          </w:tcPr>
          <w:p w14:paraId="5E141097" w14:textId="77777777" w:rsidR="001B2EEE" w:rsidRPr="00EC77F6" w:rsidRDefault="001B2EEE"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SEXO</w:t>
            </w:r>
          </w:p>
        </w:tc>
      </w:tr>
      <w:tr w:rsidR="001B2EEE" w:rsidRPr="00EC77F6" w14:paraId="19362162"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52234"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w:t>
            </w:r>
          </w:p>
        </w:tc>
        <w:tc>
          <w:tcPr>
            <w:tcW w:w="2916" w:type="dxa"/>
            <w:tcBorders>
              <w:top w:val="outset" w:sz="6" w:space="0" w:color="auto"/>
              <w:left w:val="outset" w:sz="6" w:space="0" w:color="auto"/>
              <w:bottom w:val="outset" w:sz="6" w:space="0" w:color="auto"/>
              <w:right w:val="outset" w:sz="6" w:space="0" w:color="auto"/>
            </w:tcBorders>
            <w:vAlign w:val="center"/>
          </w:tcPr>
          <w:p w14:paraId="6C0DFD27" w14:textId="66E07B5E"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JEMIMA ALONZO QUE</w:t>
            </w:r>
          </w:p>
        </w:tc>
        <w:tc>
          <w:tcPr>
            <w:tcW w:w="1108" w:type="dxa"/>
            <w:tcBorders>
              <w:top w:val="outset" w:sz="6" w:space="0" w:color="auto"/>
              <w:left w:val="outset" w:sz="6" w:space="0" w:color="auto"/>
              <w:bottom w:val="outset" w:sz="6" w:space="0" w:color="auto"/>
              <w:right w:val="outset" w:sz="6" w:space="0" w:color="auto"/>
            </w:tcBorders>
            <w:vAlign w:val="center"/>
            <w:hideMark/>
          </w:tcPr>
          <w:p w14:paraId="6FB5C052" w14:textId="3AEB5FDC"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2A9FED12" w14:textId="633CFCD6"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YURI DEL CARMEN CORREA PINTO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698F0" w14:textId="100F267D"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1B2EEE" w:rsidRPr="00EC77F6" w14:paraId="0F6A8C22"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AB592F"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2</w:t>
            </w:r>
          </w:p>
        </w:tc>
        <w:tc>
          <w:tcPr>
            <w:tcW w:w="2916" w:type="dxa"/>
            <w:tcBorders>
              <w:top w:val="outset" w:sz="6" w:space="0" w:color="auto"/>
              <w:left w:val="outset" w:sz="6" w:space="0" w:color="auto"/>
              <w:bottom w:val="outset" w:sz="6" w:space="0" w:color="auto"/>
              <w:right w:val="outset" w:sz="6" w:space="0" w:color="auto"/>
            </w:tcBorders>
            <w:vAlign w:val="center"/>
          </w:tcPr>
          <w:p w14:paraId="64893CD5" w14:textId="45B90376"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ALBERTO NARANJO COBIAN</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FEFB2A2" w14:textId="18C2077F"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29A4E957" w14:textId="71225CBE"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AUDELINO MACARIO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86514" w14:textId="7D7CEC9D"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1B2EEE" w:rsidRPr="00EC77F6" w14:paraId="7CA7B90D"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8E9BFE"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3</w:t>
            </w:r>
          </w:p>
        </w:tc>
        <w:tc>
          <w:tcPr>
            <w:tcW w:w="2916" w:type="dxa"/>
            <w:tcBorders>
              <w:top w:val="outset" w:sz="6" w:space="0" w:color="auto"/>
              <w:left w:val="outset" w:sz="6" w:space="0" w:color="auto"/>
              <w:bottom w:val="outset" w:sz="6" w:space="0" w:color="auto"/>
              <w:right w:val="outset" w:sz="6" w:space="0" w:color="auto"/>
            </w:tcBorders>
            <w:vAlign w:val="center"/>
          </w:tcPr>
          <w:p w14:paraId="4B03161F" w14:textId="0F9EBB86"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MARIELA YIDDIANI RUIZ PEREZ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50747B9A" w14:textId="3EE5524A"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1FB6A2B5" w14:textId="211FF949" w:rsidR="001B2EEE" w:rsidRPr="001A333A" w:rsidRDefault="00EC77F6" w:rsidP="00EF6AED">
            <w:pPr>
              <w:spacing w:before="40" w:after="40" w:line="300" w:lineRule="auto"/>
              <w:jc w:val="left"/>
              <w:rPr>
                <w:rFonts w:ascii="Arial" w:hAnsi="Arial" w:cs="Arial"/>
                <w:spacing w:val="-10"/>
                <w:sz w:val="16"/>
                <w:szCs w:val="20"/>
              </w:rPr>
            </w:pPr>
            <w:r w:rsidRPr="001A333A">
              <w:rPr>
                <w:rFonts w:ascii="Arial" w:hAnsi="Arial" w:cs="Arial"/>
                <w:spacing w:val="-10"/>
                <w:sz w:val="16"/>
                <w:szCs w:val="20"/>
              </w:rPr>
              <w:t>CRISTHIAN MANUEL CHABLE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CB27A" w14:textId="4C5F3371" w:rsidR="001B2EEE" w:rsidRPr="001A333A" w:rsidRDefault="00376281" w:rsidP="00EF6AED">
            <w:pPr>
              <w:spacing w:before="40" w:after="40" w:line="300" w:lineRule="auto"/>
              <w:jc w:val="center"/>
              <w:rPr>
                <w:rFonts w:ascii="Arial" w:hAnsi="Arial" w:cs="Arial"/>
                <w:spacing w:val="-10"/>
                <w:sz w:val="16"/>
                <w:szCs w:val="20"/>
              </w:rPr>
            </w:pPr>
            <w:r w:rsidRPr="001A333A">
              <w:rPr>
                <w:rFonts w:ascii="Arial" w:hAnsi="Arial" w:cs="Arial"/>
                <w:spacing w:val="-10"/>
                <w:sz w:val="16"/>
                <w:szCs w:val="20"/>
              </w:rPr>
              <w:t>NO BINARIO</w:t>
            </w:r>
          </w:p>
        </w:tc>
      </w:tr>
      <w:tr w:rsidR="001B2EEE" w:rsidRPr="00EC77F6" w14:paraId="5859B83B"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73138B"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4</w:t>
            </w:r>
          </w:p>
        </w:tc>
        <w:tc>
          <w:tcPr>
            <w:tcW w:w="2916" w:type="dxa"/>
            <w:tcBorders>
              <w:top w:val="outset" w:sz="6" w:space="0" w:color="auto"/>
              <w:left w:val="outset" w:sz="6" w:space="0" w:color="auto"/>
              <w:bottom w:val="outset" w:sz="6" w:space="0" w:color="auto"/>
              <w:right w:val="outset" w:sz="6" w:space="0" w:color="auto"/>
            </w:tcBorders>
            <w:vAlign w:val="center"/>
          </w:tcPr>
          <w:p w14:paraId="5EC1A405" w14:textId="2B19DFFC"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JOSE EDUARDO CORREA ABREU</w:t>
            </w:r>
          </w:p>
        </w:tc>
        <w:tc>
          <w:tcPr>
            <w:tcW w:w="1108" w:type="dxa"/>
            <w:tcBorders>
              <w:top w:val="outset" w:sz="6" w:space="0" w:color="auto"/>
              <w:left w:val="outset" w:sz="6" w:space="0" w:color="auto"/>
              <w:bottom w:val="outset" w:sz="6" w:space="0" w:color="auto"/>
              <w:right w:val="outset" w:sz="6" w:space="0" w:color="auto"/>
            </w:tcBorders>
            <w:vAlign w:val="center"/>
            <w:hideMark/>
          </w:tcPr>
          <w:p w14:paraId="45BE3C91" w14:textId="1A76DADC"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2E265DF8" w14:textId="34744BDD"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FREDDY HERRERA GUTIERREZ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FBE06" w14:textId="1A9637A4"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1B2EEE" w:rsidRPr="00EC77F6" w14:paraId="232A5251"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FD974A"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5</w:t>
            </w:r>
          </w:p>
        </w:tc>
        <w:tc>
          <w:tcPr>
            <w:tcW w:w="2916" w:type="dxa"/>
            <w:tcBorders>
              <w:top w:val="outset" w:sz="6" w:space="0" w:color="auto"/>
              <w:left w:val="outset" w:sz="6" w:space="0" w:color="auto"/>
              <w:bottom w:val="outset" w:sz="6" w:space="0" w:color="auto"/>
              <w:right w:val="outset" w:sz="6" w:space="0" w:color="auto"/>
            </w:tcBorders>
            <w:vAlign w:val="center"/>
          </w:tcPr>
          <w:p w14:paraId="0FA19BEC" w14:textId="145895CA"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MARIA MAGDALENA CRUCES GALAN</w:t>
            </w:r>
          </w:p>
        </w:tc>
        <w:tc>
          <w:tcPr>
            <w:tcW w:w="1108" w:type="dxa"/>
            <w:tcBorders>
              <w:top w:val="outset" w:sz="6" w:space="0" w:color="auto"/>
              <w:left w:val="outset" w:sz="6" w:space="0" w:color="auto"/>
              <w:bottom w:val="outset" w:sz="6" w:space="0" w:color="auto"/>
              <w:right w:val="outset" w:sz="6" w:space="0" w:color="auto"/>
            </w:tcBorders>
            <w:vAlign w:val="center"/>
            <w:hideMark/>
          </w:tcPr>
          <w:p w14:paraId="45E75C64" w14:textId="10FD4F80"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57D02FE2" w14:textId="5C929BC0"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 xml:space="preserve">MARIANA </w:t>
            </w:r>
            <w:r w:rsidR="00BF34D5">
              <w:rPr>
                <w:rFonts w:ascii="Arial" w:hAnsi="Arial" w:cs="Arial"/>
                <w:spacing w:val="-10"/>
                <w:sz w:val="16"/>
                <w:szCs w:val="20"/>
              </w:rPr>
              <w:t xml:space="preserve">GUADALUPE </w:t>
            </w:r>
            <w:r w:rsidR="0019736E">
              <w:rPr>
                <w:rFonts w:ascii="Arial" w:hAnsi="Arial" w:cs="Arial"/>
                <w:spacing w:val="-10"/>
                <w:sz w:val="16"/>
                <w:szCs w:val="20"/>
              </w:rPr>
              <w:t>RAMOS</w:t>
            </w:r>
            <w:r w:rsidRPr="00EC77F6">
              <w:rPr>
                <w:rFonts w:ascii="Arial" w:hAnsi="Arial" w:cs="Arial"/>
                <w:spacing w:val="-10"/>
                <w:sz w:val="16"/>
                <w:szCs w:val="20"/>
              </w:rPr>
              <w:t xml:space="preserve"> MACARIO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9DCD9" w14:textId="405D1947"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1B2EEE" w:rsidRPr="00EC77F6" w14:paraId="5D4382AB"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A4ACF7"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6</w:t>
            </w:r>
          </w:p>
        </w:tc>
        <w:tc>
          <w:tcPr>
            <w:tcW w:w="2916" w:type="dxa"/>
            <w:tcBorders>
              <w:top w:val="outset" w:sz="6" w:space="0" w:color="auto"/>
              <w:left w:val="outset" w:sz="6" w:space="0" w:color="auto"/>
              <w:bottom w:val="outset" w:sz="6" w:space="0" w:color="auto"/>
              <w:right w:val="outset" w:sz="6" w:space="0" w:color="auto"/>
            </w:tcBorders>
            <w:vAlign w:val="center"/>
          </w:tcPr>
          <w:p w14:paraId="2D8C5AC5" w14:textId="591A7538"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JORGE PONS Y CARRILLO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C8305A3" w14:textId="2D8AFCF2"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497C48C2" w14:textId="6CA0DD85"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C</w:t>
            </w:r>
            <w:r w:rsidR="00BF34D5">
              <w:rPr>
                <w:rFonts w:ascii="Arial" w:hAnsi="Arial" w:cs="Arial"/>
                <w:spacing w:val="-10"/>
                <w:sz w:val="16"/>
                <w:szCs w:val="20"/>
              </w:rPr>
              <w:t>H</w:t>
            </w:r>
            <w:r w:rsidRPr="00EC77F6">
              <w:rPr>
                <w:rFonts w:ascii="Arial" w:hAnsi="Arial" w:cs="Arial"/>
                <w:spacing w:val="-10"/>
                <w:sz w:val="16"/>
                <w:szCs w:val="20"/>
              </w:rPr>
              <w:t>RISTIAN DANIEL RODRIGUEZ GARFIAS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00EC5" w14:textId="5BED57D5"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1B2EEE" w:rsidRPr="00EC77F6" w14:paraId="4D9FD72C"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F8B191"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7</w:t>
            </w:r>
          </w:p>
        </w:tc>
        <w:tc>
          <w:tcPr>
            <w:tcW w:w="2916" w:type="dxa"/>
            <w:tcBorders>
              <w:top w:val="outset" w:sz="6" w:space="0" w:color="auto"/>
              <w:left w:val="outset" w:sz="6" w:space="0" w:color="auto"/>
              <w:bottom w:val="outset" w:sz="6" w:space="0" w:color="auto"/>
              <w:right w:val="outset" w:sz="6" w:space="0" w:color="auto"/>
            </w:tcBorders>
            <w:vAlign w:val="center"/>
          </w:tcPr>
          <w:p w14:paraId="3CC0BA2E" w14:textId="1B4D4BE1"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JUANA SANCHEZ OSORIO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48B33A86" w14:textId="5C4E0750"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1ED8FFEC" w14:textId="0E3BC28E"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MARIA DEL CARMEN SANCHEZ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EC107" w14:textId="69AED51F"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1B2EEE" w:rsidRPr="00EC77F6" w14:paraId="734A21AF"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0EA494"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8</w:t>
            </w:r>
          </w:p>
        </w:tc>
        <w:tc>
          <w:tcPr>
            <w:tcW w:w="2916" w:type="dxa"/>
            <w:tcBorders>
              <w:top w:val="outset" w:sz="6" w:space="0" w:color="auto"/>
              <w:left w:val="outset" w:sz="6" w:space="0" w:color="auto"/>
              <w:bottom w:val="outset" w:sz="6" w:space="0" w:color="auto"/>
              <w:right w:val="outset" w:sz="6" w:space="0" w:color="auto"/>
            </w:tcBorders>
            <w:vAlign w:val="center"/>
          </w:tcPr>
          <w:p w14:paraId="34CC8354" w14:textId="2601CEB0"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EDY JESUS JUAREZ CANALES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4D704E2" w14:textId="5D4A523D"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67E323FF" w14:textId="55B7192D"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MIGUEL ANGEL VAZQUEZ MARTIN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8DBEF" w14:textId="4B464943"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1B2EEE" w:rsidRPr="00EC77F6" w14:paraId="60E2571A"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FB29CF"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9</w:t>
            </w:r>
          </w:p>
        </w:tc>
        <w:tc>
          <w:tcPr>
            <w:tcW w:w="2916" w:type="dxa"/>
            <w:tcBorders>
              <w:top w:val="outset" w:sz="6" w:space="0" w:color="auto"/>
              <w:left w:val="outset" w:sz="6" w:space="0" w:color="auto"/>
              <w:bottom w:val="outset" w:sz="6" w:space="0" w:color="auto"/>
              <w:right w:val="outset" w:sz="6" w:space="0" w:color="auto"/>
            </w:tcBorders>
            <w:vAlign w:val="center"/>
          </w:tcPr>
          <w:p w14:paraId="277FF87D" w14:textId="37313951"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DULCE MARIA GALLEGOS SOLIS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36CAAD9" w14:textId="57FBB297"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2AE34610" w14:textId="4BD7B5EB"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MARTHA OSORIO BROCA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397C5" w14:textId="503ADDA9"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1B2EEE" w:rsidRPr="00EC77F6" w14:paraId="5E3F3D72"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346812"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10</w:t>
            </w:r>
          </w:p>
        </w:tc>
        <w:tc>
          <w:tcPr>
            <w:tcW w:w="2916" w:type="dxa"/>
            <w:tcBorders>
              <w:top w:val="outset" w:sz="6" w:space="0" w:color="auto"/>
              <w:left w:val="outset" w:sz="6" w:space="0" w:color="auto"/>
              <w:bottom w:val="outset" w:sz="6" w:space="0" w:color="auto"/>
              <w:right w:val="outset" w:sz="6" w:space="0" w:color="auto"/>
            </w:tcBorders>
            <w:vAlign w:val="center"/>
          </w:tcPr>
          <w:p w14:paraId="03895C66" w14:textId="2BAE3290"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JUAN JOSE RODRIGUEZ PRATS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47AA7112" w14:textId="0AEA9930"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70C0AC55" w14:textId="7C4B970A"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RICARDO PEREZ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02F31" w14:textId="304D7E71"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1B2EEE" w:rsidRPr="00EC77F6" w14:paraId="7931ED6E"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2525AA"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11</w:t>
            </w:r>
          </w:p>
        </w:tc>
        <w:tc>
          <w:tcPr>
            <w:tcW w:w="2916" w:type="dxa"/>
            <w:tcBorders>
              <w:top w:val="outset" w:sz="6" w:space="0" w:color="auto"/>
              <w:left w:val="outset" w:sz="6" w:space="0" w:color="auto"/>
              <w:bottom w:val="outset" w:sz="6" w:space="0" w:color="auto"/>
              <w:right w:val="outset" w:sz="6" w:space="0" w:color="auto"/>
            </w:tcBorders>
            <w:vAlign w:val="center"/>
          </w:tcPr>
          <w:p w14:paraId="1B22D023" w14:textId="14310114"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MARIA ROSALBA GONZALEZ VAZQUEZ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1979F57" w14:textId="66CAC9AE"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50C8912A" w14:textId="6CE510A0"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AIDELUVIA ESTEBAN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5D9D1" w14:textId="790A3B35" w:rsidR="001B2EEE" w:rsidRPr="00EC77F6" w:rsidRDefault="008C1933"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1B2EEE" w:rsidRPr="00EC77F6" w14:paraId="2D3EB38A"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6E923F"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12</w:t>
            </w:r>
          </w:p>
        </w:tc>
        <w:tc>
          <w:tcPr>
            <w:tcW w:w="2916" w:type="dxa"/>
            <w:tcBorders>
              <w:top w:val="outset" w:sz="6" w:space="0" w:color="auto"/>
              <w:left w:val="outset" w:sz="6" w:space="0" w:color="auto"/>
              <w:bottom w:val="outset" w:sz="6" w:space="0" w:color="auto"/>
              <w:right w:val="outset" w:sz="6" w:space="0" w:color="auto"/>
            </w:tcBorders>
            <w:vAlign w:val="center"/>
          </w:tcPr>
          <w:p w14:paraId="2BED22FA" w14:textId="0E5BAA68"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JORGE LORENZO BARRAGAN LANZ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43638B1D" w14:textId="5FD55A3E"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5CDCBD83" w14:textId="49027F51"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ROBERTO ROCHER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F2C99" w14:textId="221A51BB" w:rsidR="001B2EEE" w:rsidRPr="00EC77F6" w:rsidRDefault="00816B9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1B2EEE" w:rsidRPr="00EC77F6" w14:paraId="3FA8BD0C" w14:textId="77777777" w:rsidTr="001B2EE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7A7352"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13</w:t>
            </w:r>
          </w:p>
        </w:tc>
        <w:tc>
          <w:tcPr>
            <w:tcW w:w="2916" w:type="dxa"/>
            <w:tcBorders>
              <w:top w:val="outset" w:sz="6" w:space="0" w:color="auto"/>
              <w:left w:val="outset" w:sz="6" w:space="0" w:color="auto"/>
              <w:bottom w:val="outset" w:sz="6" w:space="0" w:color="auto"/>
              <w:right w:val="outset" w:sz="6" w:space="0" w:color="auto"/>
            </w:tcBorders>
            <w:vAlign w:val="center"/>
          </w:tcPr>
          <w:p w14:paraId="49A707DA" w14:textId="46AA9B89"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MARCOS ALEXIS HERNANDEZ DORLES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7E501BA"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177FF3A5" w14:textId="19390DDE" w:rsidR="001B2EEE" w:rsidRPr="00EC77F6" w:rsidRDefault="001B2EEE"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DERKI DANIEL GORDILLO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2C7D3" w14:textId="77777777" w:rsidR="001B2EEE" w:rsidRPr="00EC77F6" w:rsidRDefault="001B2EEE"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bl>
    <w:p w14:paraId="2A112054" w14:textId="77777777" w:rsidR="00E00C26" w:rsidRPr="001A333A" w:rsidRDefault="00E00C26" w:rsidP="00EF6AED">
      <w:pPr>
        <w:pStyle w:val="Ttulo2"/>
        <w:spacing w:line="300" w:lineRule="auto"/>
        <w:rPr>
          <w:rFonts w:ascii="Arial" w:hAnsi="Arial" w:cs="Arial"/>
          <w:sz w:val="23"/>
        </w:rPr>
      </w:pPr>
      <w:r w:rsidRPr="001A333A">
        <w:rPr>
          <w:rFonts w:ascii="Arial" w:hAnsi="Arial" w:cs="Arial"/>
          <w:sz w:val="23"/>
        </w:rPr>
        <w:t>Verificación de los requisitos constitucionales y legales</w:t>
      </w:r>
    </w:p>
    <w:p w14:paraId="66AAA6A2" w14:textId="203FA512" w:rsidR="00D42E6D" w:rsidRPr="001A333A" w:rsidRDefault="00D42E6D" w:rsidP="00EF6AED">
      <w:pPr>
        <w:spacing w:line="300" w:lineRule="auto"/>
        <w:rPr>
          <w:rFonts w:ascii="Arial" w:hAnsi="Arial" w:cs="Arial"/>
        </w:rPr>
      </w:pPr>
      <w:r w:rsidRPr="001A333A">
        <w:rPr>
          <w:rFonts w:ascii="Arial" w:hAnsi="Arial" w:cs="Arial"/>
        </w:rPr>
        <w:t xml:space="preserve">Que, una vez cumplidos los requerimientos, este Consejo Estatal procedió a la revisión de las solicitudes de registro y a la documentación presentada por el </w:t>
      </w:r>
      <w:r w:rsidR="00555B6F" w:rsidRPr="001A333A">
        <w:rPr>
          <w:rFonts w:ascii="Arial" w:hAnsi="Arial" w:cs="Arial"/>
        </w:rPr>
        <w:t>Partido Acción Nacional</w:t>
      </w:r>
      <w:r w:rsidRPr="001A333A">
        <w:rPr>
          <w:rFonts w:ascii="Arial" w:hAnsi="Arial" w:cs="Arial"/>
        </w:rPr>
        <w:t>, a partir de ello, este órgano electoral advierte que las personas que integran cada fórmula reúnen los requisitos constitucionales y legales, en virtud de que acreditaron que son ciudadanas mexicanas, cuentan con una residencia no menor a tres años anteriores al día 2 de junio del año en curso; tienen dieciocho años cumplidos y disponen de credencial para votar vigente.</w:t>
      </w:r>
    </w:p>
    <w:p w14:paraId="455AEC9F" w14:textId="77777777" w:rsidR="00E00C26" w:rsidRPr="001A333A" w:rsidRDefault="00E00C26" w:rsidP="00EF6AED">
      <w:pPr>
        <w:spacing w:line="300" w:lineRule="auto"/>
        <w:rPr>
          <w:rFonts w:ascii="Arial" w:hAnsi="Arial" w:cs="Arial"/>
        </w:rPr>
      </w:pPr>
      <w:r w:rsidRPr="001A333A">
        <w:rPr>
          <w:rFonts w:ascii="Arial" w:hAnsi="Arial" w:cs="Arial"/>
        </w:rPr>
        <w:t xml:space="preserve">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w:t>
      </w:r>
      <w:r w:rsidRPr="001A333A">
        <w:rPr>
          <w:rFonts w:ascii="Arial" w:hAnsi="Arial" w:cs="Arial"/>
        </w:rPr>
        <w:lastRenderedPageBreak/>
        <w:t>ayuntamiento o de alguna de las dependencias, entidades o direcciones de la administración municipal; o en su caso, que no se separaron de sus funciones desde noventa días naturales antes de la fecha de la elección.</w:t>
      </w:r>
    </w:p>
    <w:p w14:paraId="4C345811" w14:textId="77777777" w:rsidR="00E00C26" w:rsidRPr="001A333A" w:rsidRDefault="00E00C26" w:rsidP="00EF6AED">
      <w:pPr>
        <w:spacing w:line="300" w:lineRule="auto"/>
        <w:rPr>
          <w:rFonts w:ascii="Arial" w:hAnsi="Arial" w:cs="Arial"/>
        </w:rPr>
      </w:pPr>
      <w:r w:rsidRPr="001A333A">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0F2368E2" w14:textId="77777777" w:rsidR="00E00C26" w:rsidRPr="001A333A" w:rsidRDefault="00E00C26" w:rsidP="00EF6AED">
      <w:pPr>
        <w:spacing w:line="300" w:lineRule="auto"/>
        <w:rPr>
          <w:rFonts w:ascii="Arial" w:hAnsi="Arial" w:cs="Arial"/>
        </w:rPr>
      </w:pPr>
      <w:r w:rsidRPr="001A333A">
        <w:rPr>
          <w:rFonts w:ascii="Arial" w:hAnsi="Arial" w:cs="Arial"/>
        </w:rPr>
        <w:t>Lo que se corrobora con los informes proporcionados por las autoridades competentes, de los que se desprende que, a la fecha, las personas mencionadas no tienen suspendidos sus derechos político – electorales en virtud de que no se ubican en alguna de las hipótesis señaladas en el artículo 38 de la Constitución Federal.</w:t>
      </w:r>
    </w:p>
    <w:p w14:paraId="5C7B5E5F" w14:textId="3A17CE5F" w:rsidR="002620B7" w:rsidRPr="001A333A" w:rsidRDefault="002620B7" w:rsidP="00EF6AED">
      <w:pPr>
        <w:spacing w:line="300" w:lineRule="auto"/>
        <w:rPr>
          <w:rFonts w:ascii="Arial" w:hAnsi="Arial" w:cs="Arial"/>
        </w:rPr>
      </w:pPr>
      <w:r w:rsidRPr="001A333A">
        <w:rPr>
          <w:rFonts w:ascii="Arial" w:hAnsi="Arial" w:cs="Arial"/>
        </w:rPr>
        <w:t xml:space="preserve">Por otra parte, </w:t>
      </w:r>
      <w:r w:rsidR="006A64AD" w:rsidRPr="001A333A">
        <w:rPr>
          <w:rFonts w:ascii="Arial" w:hAnsi="Arial" w:cs="Arial"/>
        </w:rPr>
        <w:t>el Partido</w:t>
      </w:r>
      <w:r w:rsidRPr="001A333A">
        <w:rPr>
          <w:rFonts w:ascii="Arial" w:hAnsi="Arial" w:cs="Arial"/>
        </w:rPr>
        <w:t xml:space="preserve"> </w:t>
      </w:r>
      <w:r w:rsidR="006A64AD" w:rsidRPr="001A333A">
        <w:rPr>
          <w:rFonts w:ascii="Arial" w:hAnsi="Arial" w:cs="Arial"/>
        </w:rPr>
        <w:t>Acción Nacional</w:t>
      </w:r>
      <w:r w:rsidRPr="001A333A">
        <w:rPr>
          <w:rFonts w:ascii="Arial" w:hAnsi="Arial" w:cs="Arial"/>
        </w:rPr>
        <w:t xml:space="preserve"> </w:t>
      </w:r>
      <w:r w:rsidR="006A64AD" w:rsidRPr="001A333A">
        <w:rPr>
          <w:rFonts w:ascii="Arial" w:hAnsi="Arial" w:cs="Arial"/>
        </w:rPr>
        <w:t xml:space="preserve">acreditó </w:t>
      </w:r>
      <w:r w:rsidRPr="001A333A">
        <w:rPr>
          <w:rFonts w:ascii="Arial" w:hAnsi="Arial" w:cs="Arial"/>
        </w:rPr>
        <w:t>que participan con candidatas y candidatos a diputadas y diputados por mayoría relativa en, por lo menos, las dos terceras partes de los distritos electorales u</w:t>
      </w:r>
      <w:r w:rsidR="00883200" w:rsidRPr="001A333A">
        <w:rPr>
          <w:rFonts w:ascii="Arial" w:hAnsi="Arial" w:cs="Arial"/>
        </w:rPr>
        <w:t>ninominales; por lo que, cumple</w:t>
      </w:r>
      <w:r w:rsidRPr="001A333A">
        <w:rPr>
          <w:rFonts w:ascii="Arial" w:hAnsi="Arial" w:cs="Arial"/>
        </w:rPr>
        <w:t xml:space="preserve"> con la exigencia establecida en el artículo 17 numeral 1, fracción de la Ley Electoral.</w:t>
      </w:r>
    </w:p>
    <w:p w14:paraId="03E04C2A" w14:textId="77777777" w:rsidR="00E00C26" w:rsidRPr="001A333A" w:rsidRDefault="00E00C26" w:rsidP="00EF6AED">
      <w:pPr>
        <w:pStyle w:val="Ttulo2"/>
        <w:spacing w:line="300" w:lineRule="auto"/>
        <w:rPr>
          <w:rFonts w:ascii="Arial" w:hAnsi="Arial" w:cs="Arial"/>
          <w:sz w:val="23"/>
        </w:rPr>
      </w:pPr>
      <w:r w:rsidRPr="001A333A">
        <w:rPr>
          <w:rFonts w:ascii="Arial" w:hAnsi="Arial" w:cs="Arial"/>
          <w:sz w:val="23"/>
        </w:rPr>
        <w:t>Verificación del principio de paridad</w:t>
      </w:r>
    </w:p>
    <w:p w14:paraId="4B96C0D7" w14:textId="1032605F" w:rsidR="00B07DDD" w:rsidRDefault="00B07DDD" w:rsidP="00EF6AED">
      <w:pPr>
        <w:spacing w:line="300" w:lineRule="auto"/>
        <w:rPr>
          <w:rFonts w:ascii="Arial" w:hAnsi="Arial" w:cs="Arial"/>
        </w:rPr>
      </w:pPr>
      <w:r w:rsidRPr="001A333A">
        <w:rPr>
          <w:rFonts w:ascii="Arial" w:hAnsi="Arial" w:cs="Arial"/>
        </w:rPr>
        <w:t>En lo que respecta al principio de paridad, l</w:t>
      </w:r>
      <w:r w:rsidR="00E00C26" w:rsidRPr="001A333A">
        <w:rPr>
          <w:rFonts w:ascii="Arial" w:hAnsi="Arial" w:cs="Arial"/>
        </w:rPr>
        <w:t xml:space="preserve">a </w:t>
      </w:r>
      <w:r w:rsidR="00190BFE" w:rsidRPr="001A333A">
        <w:rPr>
          <w:rFonts w:ascii="Arial" w:hAnsi="Arial" w:cs="Arial"/>
        </w:rPr>
        <w:t>lista con las fórmulas postuladas cumple</w:t>
      </w:r>
      <w:r w:rsidR="00E00C26" w:rsidRPr="001A333A">
        <w:rPr>
          <w:rFonts w:ascii="Arial" w:hAnsi="Arial" w:cs="Arial"/>
        </w:rPr>
        <w:t xml:space="preserve"> con los criterios de homogeneidad, </w:t>
      </w:r>
      <w:r w:rsidRPr="001A333A">
        <w:rPr>
          <w:rFonts w:ascii="Arial" w:hAnsi="Arial" w:cs="Arial"/>
        </w:rPr>
        <w:t>con excepción de la tercera fórmula que no cuenta con una persona suplente y se relaciona con la acción afirmativa para personas de la diversidad sexual. Del mismo modo, el principio de alternancia se cumple hasta la décim</w:t>
      </w:r>
      <w:r w:rsidR="0029039B" w:rsidRPr="001A333A">
        <w:rPr>
          <w:rFonts w:ascii="Arial" w:hAnsi="Arial" w:cs="Arial"/>
        </w:rPr>
        <w:t>a</w:t>
      </w:r>
      <w:r w:rsidRPr="001A333A">
        <w:rPr>
          <w:rFonts w:ascii="Arial" w:hAnsi="Arial" w:cs="Arial"/>
        </w:rPr>
        <w:t xml:space="preserve"> segunda fórmula, pues en el caso de la última, se encuentra integrada por personas del mismo género.</w:t>
      </w:r>
      <w:r w:rsidR="00C33856" w:rsidRPr="001A333A">
        <w:rPr>
          <w:rFonts w:ascii="Arial" w:hAnsi="Arial" w:cs="Arial"/>
        </w:rPr>
        <w:t xml:space="preserve"> En ese tenor, de conformidad con los artículos 39 y 45 de los Lineamientos de Paridad, en virtud de haberse realizado los dos requerimientos que establecen los artículos en cita, en correspondencia con el artículo 186 numeral 6 de la Ley Electoral, lo conducente es negar el registro a la fórmula ubicada en el último lugar de la lista, en virtud de que las personas postuladas son del género masculino y con ello se incumple el principio de alternancia.</w:t>
      </w:r>
    </w:p>
    <w:p w14:paraId="77A7D78D" w14:textId="77777777" w:rsidR="001A333A" w:rsidRPr="001A333A" w:rsidRDefault="001A333A" w:rsidP="00EF6AED">
      <w:pPr>
        <w:spacing w:line="300" w:lineRule="auto"/>
        <w:rPr>
          <w:rFonts w:ascii="Arial" w:hAnsi="Arial" w:cs="Arial"/>
        </w:rPr>
      </w:pPr>
    </w:p>
    <w:p w14:paraId="46C8D424" w14:textId="77777777" w:rsidR="00E00C26" w:rsidRPr="001A333A" w:rsidRDefault="00E00C26" w:rsidP="00EF6AED">
      <w:pPr>
        <w:pStyle w:val="Ttulo2"/>
        <w:spacing w:line="300" w:lineRule="auto"/>
        <w:rPr>
          <w:rFonts w:ascii="Arial" w:hAnsi="Arial" w:cs="Arial"/>
          <w:sz w:val="23"/>
        </w:rPr>
      </w:pPr>
      <w:r w:rsidRPr="001A333A">
        <w:rPr>
          <w:rFonts w:ascii="Arial" w:hAnsi="Arial" w:cs="Arial"/>
          <w:sz w:val="23"/>
        </w:rPr>
        <w:lastRenderedPageBreak/>
        <w:t>Verificación de las acciones afirmativas</w:t>
      </w:r>
    </w:p>
    <w:p w14:paraId="5B4D6AF8" w14:textId="0CC41DE8" w:rsidR="00B10824" w:rsidRPr="001A333A" w:rsidRDefault="00A54278" w:rsidP="00EF6AED">
      <w:pPr>
        <w:spacing w:line="300" w:lineRule="auto"/>
        <w:rPr>
          <w:rFonts w:ascii="Arial" w:hAnsi="Arial" w:cs="Arial"/>
        </w:rPr>
      </w:pPr>
      <w:r w:rsidRPr="001A333A">
        <w:rPr>
          <w:rFonts w:ascii="Arial" w:hAnsi="Arial" w:cs="Arial"/>
        </w:rPr>
        <w:t xml:space="preserve">Por lo que respecta a las acciones afirmativas implementadas en favor de las personas jóvenes, indígenas o afro mexicanas, discapacitadas y de la comunidad LGBTTTQI+, este Consejo Estatal advierte que, </w:t>
      </w:r>
      <w:r w:rsidR="00D62D97" w:rsidRPr="001A333A">
        <w:rPr>
          <w:rFonts w:ascii="Arial" w:hAnsi="Arial" w:cs="Arial"/>
        </w:rPr>
        <w:t>el partido político</w:t>
      </w:r>
      <w:r w:rsidRPr="001A333A">
        <w:rPr>
          <w:rFonts w:ascii="Arial" w:hAnsi="Arial" w:cs="Arial"/>
        </w:rPr>
        <w:t xml:space="preserve"> </w:t>
      </w:r>
      <w:r w:rsidR="00D62D97" w:rsidRPr="001A333A">
        <w:rPr>
          <w:rFonts w:ascii="Arial" w:hAnsi="Arial" w:cs="Arial"/>
        </w:rPr>
        <w:t xml:space="preserve">cumplió </w:t>
      </w:r>
      <w:r w:rsidRPr="001A333A">
        <w:rPr>
          <w:rFonts w:ascii="Arial" w:hAnsi="Arial" w:cs="Arial"/>
        </w:rPr>
        <w:t xml:space="preserve">con </w:t>
      </w:r>
      <w:r w:rsidR="00B10824" w:rsidRPr="001A333A">
        <w:rPr>
          <w:rFonts w:ascii="Arial" w:hAnsi="Arial" w:cs="Arial"/>
        </w:rPr>
        <w:t xml:space="preserve">las establecidas en el artículo 20 numeral 1, fracción II de los Lineamientos de Paridad, en virtud de que postuló una fórmula con personas indígenas. </w:t>
      </w:r>
    </w:p>
    <w:p w14:paraId="23814697" w14:textId="6A73B5AB" w:rsidR="00A646B4" w:rsidRPr="001A333A" w:rsidRDefault="00B10824" w:rsidP="00EF6AED">
      <w:pPr>
        <w:spacing w:line="300" w:lineRule="auto"/>
        <w:rPr>
          <w:rFonts w:ascii="Arial" w:hAnsi="Arial" w:cs="Arial"/>
        </w:rPr>
      </w:pPr>
      <w:r w:rsidRPr="001A333A">
        <w:rPr>
          <w:rFonts w:ascii="Arial" w:hAnsi="Arial" w:cs="Arial"/>
        </w:rPr>
        <w:t xml:space="preserve">En el caso de las personas de la diversidad sexual, el Partido Acción Nacional cumplió parcialmente con la postulación que exige el artículo 34 numeral 1, fracción II de los Lineamientos de Paridad, ya que, en la tercera fórmula de la lista, postuló a una persona </w:t>
      </w:r>
      <w:r w:rsidR="00A646B4" w:rsidRPr="001A333A">
        <w:rPr>
          <w:rFonts w:ascii="Arial" w:hAnsi="Arial" w:cs="Arial"/>
        </w:rPr>
        <w:t xml:space="preserve">como propietaria de la fórmula </w:t>
      </w:r>
      <w:r w:rsidRPr="001A333A">
        <w:rPr>
          <w:rFonts w:ascii="Arial" w:hAnsi="Arial" w:cs="Arial"/>
        </w:rPr>
        <w:t xml:space="preserve">que se auto adscribió como </w:t>
      </w:r>
      <w:r w:rsidR="00A646B4" w:rsidRPr="001A333A">
        <w:rPr>
          <w:rFonts w:ascii="Arial" w:hAnsi="Arial" w:cs="Arial"/>
        </w:rPr>
        <w:t xml:space="preserve">mujer lesbiana; y como suplente, a una persona identificada como no binaria. </w:t>
      </w:r>
    </w:p>
    <w:p w14:paraId="67B4453E" w14:textId="7176509A" w:rsidR="00A646B4" w:rsidRPr="001A333A" w:rsidRDefault="00A646B4" w:rsidP="00EF6AED">
      <w:pPr>
        <w:spacing w:line="300" w:lineRule="auto"/>
        <w:rPr>
          <w:rFonts w:ascii="Arial" w:hAnsi="Arial" w:cs="Arial"/>
        </w:rPr>
      </w:pPr>
      <w:r w:rsidRPr="001A333A">
        <w:rPr>
          <w:rFonts w:ascii="Arial" w:hAnsi="Arial" w:cs="Arial"/>
        </w:rPr>
        <w:t>No obstante, como quedó expuesto en la sentencia TET-JDC-18/2024-I</w:t>
      </w:r>
      <w:r w:rsidR="00BA7525" w:rsidRPr="001A333A">
        <w:rPr>
          <w:rFonts w:ascii="Arial" w:hAnsi="Arial" w:cs="Arial"/>
        </w:rPr>
        <w:t xml:space="preserve"> de 22 de abril de 2024 emitida por el Tribunal local</w:t>
      </w:r>
      <w:r w:rsidRPr="001A333A">
        <w:rPr>
          <w:rFonts w:ascii="Arial" w:hAnsi="Arial" w:cs="Arial"/>
        </w:rPr>
        <w:t>, la identidad no binaria de la persona postulada</w:t>
      </w:r>
      <w:r w:rsidR="004A754E" w:rsidRPr="001A333A">
        <w:rPr>
          <w:rFonts w:ascii="Arial" w:hAnsi="Arial" w:cs="Arial"/>
        </w:rPr>
        <w:t xml:space="preserve"> como suplente</w:t>
      </w:r>
      <w:r w:rsidRPr="001A333A">
        <w:rPr>
          <w:rFonts w:ascii="Arial" w:hAnsi="Arial" w:cs="Arial"/>
        </w:rPr>
        <w:t xml:space="preserve">, no </w:t>
      </w:r>
      <w:r w:rsidR="00C82DE4" w:rsidRPr="001A333A">
        <w:rPr>
          <w:rFonts w:ascii="Arial" w:hAnsi="Arial" w:cs="Arial"/>
        </w:rPr>
        <w:t xml:space="preserve">se </w:t>
      </w:r>
      <w:r w:rsidR="00BD4335" w:rsidRPr="001A333A">
        <w:rPr>
          <w:rFonts w:ascii="Arial" w:hAnsi="Arial" w:cs="Arial"/>
        </w:rPr>
        <w:t>conside</w:t>
      </w:r>
      <w:r w:rsidR="00C82DE4" w:rsidRPr="001A333A">
        <w:rPr>
          <w:rFonts w:ascii="Arial" w:hAnsi="Arial" w:cs="Arial"/>
        </w:rPr>
        <w:t>ra</w:t>
      </w:r>
      <w:r w:rsidR="00BD4335" w:rsidRPr="001A333A">
        <w:rPr>
          <w:rFonts w:ascii="Arial" w:hAnsi="Arial" w:cs="Arial"/>
        </w:rPr>
        <w:t xml:space="preserve"> en alguno de los géneros</w:t>
      </w:r>
      <w:r w:rsidR="00C82DE4" w:rsidRPr="001A333A">
        <w:rPr>
          <w:rFonts w:ascii="Arial" w:hAnsi="Arial" w:cs="Arial"/>
        </w:rPr>
        <w:t xml:space="preserve">; de ahí que no pueda </w:t>
      </w:r>
      <w:r w:rsidR="00F00860" w:rsidRPr="001A333A">
        <w:rPr>
          <w:rFonts w:ascii="Arial" w:hAnsi="Arial" w:cs="Arial"/>
        </w:rPr>
        <w:t>ocupar</w:t>
      </w:r>
      <w:r w:rsidRPr="001A333A">
        <w:rPr>
          <w:rFonts w:ascii="Arial" w:hAnsi="Arial" w:cs="Arial"/>
        </w:rPr>
        <w:t xml:space="preserve"> un espacio que originalmente corresponde a una mujer</w:t>
      </w:r>
      <w:r w:rsidR="003762BC" w:rsidRPr="001A333A">
        <w:rPr>
          <w:rFonts w:ascii="Arial" w:hAnsi="Arial" w:cs="Arial"/>
        </w:rPr>
        <w:t xml:space="preserve">, de conformidad con </w:t>
      </w:r>
      <w:r w:rsidRPr="001A333A">
        <w:rPr>
          <w:rFonts w:ascii="Arial" w:hAnsi="Arial" w:cs="Arial"/>
        </w:rPr>
        <w:t>el artículo 36 numeral 2 de los Lineamientos de Paridad</w:t>
      </w:r>
      <w:r w:rsidR="008932EF" w:rsidRPr="001A333A">
        <w:rPr>
          <w:rFonts w:ascii="Arial" w:hAnsi="Arial" w:cs="Arial"/>
        </w:rPr>
        <w:t xml:space="preserve">. </w:t>
      </w:r>
      <w:r w:rsidR="003762BC" w:rsidRPr="001A333A">
        <w:rPr>
          <w:rFonts w:ascii="Arial" w:hAnsi="Arial" w:cs="Arial"/>
        </w:rPr>
        <w:t xml:space="preserve">Es por ello que, este Consejo Estatal conforme en acatamiento a la decisión del órgano jurisdiccional, considera que </w:t>
      </w:r>
      <w:r w:rsidR="008932EF" w:rsidRPr="001A333A">
        <w:rPr>
          <w:rFonts w:ascii="Arial" w:hAnsi="Arial" w:cs="Arial"/>
        </w:rPr>
        <w:t xml:space="preserve">la fórmula no </w:t>
      </w:r>
      <w:r w:rsidR="003762BC" w:rsidRPr="001A333A">
        <w:rPr>
          <w:rFonts w:ascii="Arial" w:hAnsi="Arial" w:cs="Arial"/>
        </w:rPr>
        <w:t>se integra</w:t>
      </w:r>
      <w:r w:rsidR="008932EF" w:rsidRPr="001A333A">
        <w:rPr>
          <w:rFonts w:ascii="Arial" w:hAnsi="Arial" w:cs="Arial"/>
        </w:rPr>
        <w:t xml:space="preserve"> de forma homogénea, pues la propietaria es una mujer lesbiana y el suplente una persona no binaria, </w:t>
      </w:r>
      <w:r w:rsidR="003762BC" w:rsidRPr="001A333A">
        <w:rPr>
          <w:rFonts w:ascii="Arial" w:hAnsi="Arial" w:cs="Arial"/>
        </w:rPr>
        <w:t xml:space="preserve">y se reitera el </w:t>
      </w:r>
      <w:r w:rsidRPr="001A333A">
        <w:rPr>
          <w:rFonts w:ascii="Arial" w:hAnsi="Arial" w:cs="Arial"/>
        </w:rPr>
        <w:t xml:space="preserve">incumplimiento al principio de </w:t>
      </w:r>
      <w:r w:rsidR="008932EF" w:rsidRPr="001A333A">
        <w:rPr>
          <w:rFonts w:ascii="Arial" w:hAnsi="Arial" w:cs="Arial"/>
        </w:rPr>
        <w:t>paridad</w:t>
      </w:r>
      <w:r w:rsidRPr="001A333A">
        <w:rPr>
          <w:rFonts w:ascii="Arial" w:hAnsi="Arial" w:cs="Arial"/>
        </w:rPr>
        <w:t>.</w:t>
      </w:r>
    </w:p>
    <w:p w14:paraId="4A7CFF04" w14:textId="67E91C5E" w:rsidR="00A646B4" w:rsidRPr="001A333A" w:rsidRDefault="00A646B4" w:rsidP="00EF6AED">
      <w:pPr>
        <w:spacing w:line="300" w:lineRule="auto"/>
        <w:rPr>
          <w:rFonts w:ascii="Arial" w:hAnsi="Arial" w:cs="Arial"/>
        </w:rPr>
      </w:pPr>
      <w:r w:rsidRPr="001A333A">
        <w:rPr>
          <w:rFonts w:ascii="Arial" w:hAnsi="Arial" w:cs="Arial"/>
        </w:rPr>
        <w:t xml:space="preserve">A partir de lo anterior y </w:t>
      </w:r>
      <w:r w:rsidR="00075FE2" w:rsidRPr="001A333A">
        <w:rPr>
          <w:rFonts w:ascii="Arial" w:hAnsi="Arial" w:cs="Arial"/>
        </w:rPr>
        <w:t xml:space="preserve">conforme </w:t>
      </w:r>
      <w:r w:rsidRPr="001A333A">
        <w:rPr>
          <w:rFonts w:ascii="Arial" w:hAnsi="Arial" w:cs="Arial"/>
        </w:rPr>
        <w:t>a los efectos de la sentencia mencionad</w:t>
      </w:r>
      <w:r w:rsidR="00F00860" w:rsidRPr="001A333A">
        <w:rPr>
          <w:rFonts w:ascii="Arial" w:hAnsi="Arial" w:cs="Arial"/>
        </w:rPr>
        <w:t xml:space="preserve">a </w:t>
      </w:r>
      <w:r w:rsidR="00377DD8" w:rsidRPr="001A333A">
        <w:rPr>
          <w:rFonts w:ascii="Arial" w:hAnsi="Arial" w:cs="Arial"/>
        </w:rPr>
        <w:t>determinados</w:t>
      </w:r>
      <w:r w:rsidR="00075FE2" w:rsidRPr="001A333A">
        <w:rPr>
          <w:rFonts w:ascii="Arial" w:hAnsi="Arial" w:cs="Arial"/>
        </w:rPr>
        <w:t xml:space="preserve"> por </w:t>
      </w:r>
      <w:r w:rsidR="00F00860" w:rsidRPr="001A333A">
        <w:rPr>
          <w:rFonts w:ascii="Arial" w:hAnsi="Arial" w:cs="Arial"/>
        </w:rPr>
        <w:t xml:space="preserve">el Tribunal local, </w:t>
      </w:r>
      <w:r w:rsidR="006E7054" w:rsidRPr="001A333A">
        <w:rPr>
          <w:rFonts w:ascii="Arial" w:hAnsi="Arial" w:cs="Arial"/>
        </w:rPr>
        <w:t xml:space="preserve">la fórmula </w:t>
      </w:r>
      <w:r w:rsidR="000B21DE" w:rsidRPr="001A333A">
        <w:rPr>
          <w:rFonts w:ascii="Arial" w:hAnsi="Arial" w:cs="Arial"/>
        </w:rPr>
        <w:t xml:space="preserve">se </w:t>
      </w:r>
      <w:r w:rsidRPr="001A333A">
        <w:rPr>
          <w:rFonts w:ascii="Arial" w:hAnsi="Arial" w:cs="Arial"/>
        </w:rPr>
        <w:t xml:space="preserve">registra </w:t>
      </w:r>
      <w:r w:rsidR="006E7054" w:rsidRPr="001A333A">
        <w:rPr>
          <w:rFonts w:ascii="Arial" w:hAnsi="Arial" w:cs="Arial"/>
        </w:rPr>
        <w:t xml:space="preserve">de manera incompleta, </w:t>
      </w:r>
      <w:r w:rsidR="00283997" w:rsidRPr="001A333A">
        <w:rPr>
          <w:rFonts w:ascii="Arial" w:hAnsi="Arial" w:cs="Arial"/>
        </w:rPr>
        <w:t xml:space="preserve">únicamente </w:t>
      </w:r>
      <w:r w:rsidR="006E7054" w:rsidRPr="001A333A">
        <w:rPr>
          <w:rFonts w:ascii="Arial" w:hAnsi="Arial" w:cs="Arial"/>
        </w:rPr>
        <w:t xml:space="preserve">en cuanto hace a </w:t>
      </w:r>
      <w:r w:rsidR="00283997" w:rsidRPr="001A333A">
        <w:rPr>
          <w:rFonts w:ascii="Arial" w:hAnsi="Arial" w:cs="Arial"/>
        </w:rPr>
        <w:t xml:space="preserve">la persona propietaria correspondiente a la </w:t>
      </w:r>
      <w:r w:rsidRPr="001A333A">
        <w:rPr>
          <w:rFonts w:ascii="Arial" w:hAnsi="Arial" w:cs="Arial"/>
        </w:rPr>
        <w:t xml:space="preserve">tercera </w:t>
      </w:r>
      <w:r w:rsidR="00EF6111" w:rsidRPr="001A333A">
        <w:rPr>
          <w:rFonts w:ascii="Arial" w:hAnsi="Arial" w:cs="Arial"/>
        </w:rPr>
        <w:t xml:space="preserve">posición </w:t>
      </w:r>
      <w:r w:rsidRPr="001A333A">
        <w:rPr>
          <w:rFonts w:ascii="Arial" w:hAnsi="Arial" w:cs="Arial"/>
        </w:rPr>
        <w:t>de la lista de candidaturas a diputaciones por el principio de representación proporcional.</w:t>
      </w:r>
    </w:p>
    <w:p w14:paraId="543C99CA" w14:textId="77777777" w:rsidR="00A646B4" w:rsidRPr="001A333A" w:rsidRDefault="00A54278" w:rsidP="00EF6AED">
      <w:pPr>
        <w:spacing w:line="300" w:lineRule="auto"/>
        <w:rPr>
          <w:rFonts w:ascii="Arial" w:hAnsi="Arial" w:cs="Arial"/>
        </w:rPr>
      </w:pPr>
      <w:r w:rsidRPr="001A333A">
        <w:rPr>
          <w:rFonts w:ascii="Arial" w:hAnsi="Arial" w:cs="Arial"/>
        </w:rPr>
        <w:t xml:space="preserve">En el caso de la acción afirmativa a favor de la población indígena, previa verificación por parte del Grupo Interdisciplinario, este Consejo Estatal de conformidad con los artículos 24, 25, 26 de los Lineamientos de Paridad, analizó y valoró las constancias que obran en los expedientes, determinando la calidad y el vínculo que tienen las personas postuladas con comunidades indígenas. En todo caso, se ponderó el habla de la lengua materna indígena, la pertenencia, el origen nativo y la descendencia, entre otros elementos de cada una de las personas que se auto adscribieron con tal carácter </w:t>
      </w:r>
      <w:r w:rsidRPr="001A333A">
        <w:rPr>
          <w:rFonts w:ascii="Arial" w:hAnsi="Arial" w:cs="Arial"/>
        </w:rPr>
        <w:lastRenderedPageBreak/>
        <w:t xml:space="preserve">y conforme a las constancias de adscripción formuladas por autoridades, instituciones públicas y en su caso, privadas, prevaleciendo aquellas que tienen reconocimiento indígena o afro mexicano. </w:t>
      </w:r>
    </w:p>
    <w:p w14:paraId="429E6DA0" w14:textId="1B2BD7E1" w:rsidR="00A54278" w:rsidRPr="001A333A" w:rsidRDefault="00A54278" w:rsidP="00EF6AED">
      <w:pPr>
        <w:spacing w:line="300" w:lineRule="auto"/>
        <w:rPr>
          <w:rFonts w:ascii="Arial" w:hAnsi="Arial" w:cs="Arial"/>
        </w:rPr>
      </w:pPr>
      <w:r w:rsidRPr="001A333A">
        <w:rPr>
          <w:rFonts w:ascii="Arial" w:hAnsi="Arial" w:cs="Arial"/>
        </w:rPr>
        <w:t xml:space="preserve">Con base en ello, una vez verificada la calidad indígena de las personas postuladas, se advierte que, </w:t>
      </w:r>
      <w:r w:rsidR="00BF7B55" w:rsidRPr="001A333A">
        <w:rPr>
          <w:rFonts w:ascii="Arial" w:hAnsi="Arial" w:cs="Arial"/>
        </w:rPr>
        <w:t>el partido político</w:t>
      </w:r>
      <w:r w:rsidRPr="001A333A">
        <w:rPr>
          <w:rFonts w:ascii="Arial" w:hAnsi="Arial" w:cs="Arial"/>
        </w:rPr>
        <w:t xml:space="preserve"> </w:t>
      </w:r>
      <w:r w:rsidR="00BF7B55" w:rsidRPr="001A333A">
        <w:rPr>
          <w:rFonts w:ascii="Arial" w:hAnsi="Arial" w:cs="Arial"/>
        </w:rPr>
        <w:t xml:space="preserve">cumplió </w:t>
      </w:r>
      <w:r w:rsidRPr="001A333A">
        <w:rPr>
          <w:rFonts w:ascii="Arial" w:hAnsi="Arial" w:cs="Arial"/>
        </w:rPr>
        <w:t xml:space="preserve">con postular al menos una fórmula para la diputación dentro de los primeros siete lugares de la lista de representación proporcional correspondiente a la circunscripción única. </w:t>
      </w:r>
    </w:p>
    <w:p w14:paraId="47A7D60C" w14:textId="77777777" w:rsidR="00E00C26" w:rsidRPr="001A333A" w:rsidRDefault="00E00C26" w:rsidP="00EF6AED">
      <w:pPr>
        <w:pStyle w:val="Ttulo2"/>
        <w:spacing w:line="300" w:lineRule="auto"/>
        <w:rPr>
          <w:rFonts w:ascii="Arial" w:hAnsi="Arial" w:cs="Arial"/>
          <w:sz w:val="23"/>
        </w:rPr>
      </w:pPr>
      <w:r w:rsidRPr="001A333A">
        <w:rPr>
          <w:rFonts w:ascii="Arial" w:hAnsi="Arial" w:cs="Arial"/>
          <w:sz w:val="23"/>
        </w:rPr>
        <w:t>Resultado de la fiscalización</w:t>
      </w:r>
    </w:p>
    <w:p w14:paraId="0CCB604E" w14:textId="77777777" w:rsidR="00E00C26" w:rsidRPr="001A333A" w:rsidRDefault="00E00C26" w:rsidP="00EF6AED">
      <w:pPr>
        <w:spacing w:line="300" w:lineRule="auto"/>
        <w:rPr>
          <w:rFonts w:ascii="Arial" w:hAnsi="Arial" w:cs="Arial"/>
        </w:rPr>
      </w:pPr>
      <w:r w:rsidRPr="001A333A">
        <w:rPr>
          <w:rFonts w:ascii="Arial" w:hAnsi="Arial" w:cs="Arial"/>
        </w:rPr>
        <w:t>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acuerdo, estén impedidas para que obtengan su registro a las candidaturas para las que fueron postuladas.</w:t>
      </w:r>
    </w:p>
    <w:p w14:paraId="713A50EC" w14:textId="70BDC6D4" w:rsidR="00E00C26" w:rsidRPr="001A333A" w:rsidRDefault="001E388A" w:rsidP="00EF6AED">
      <w:pPr>
        <w:pStyle w:val="Ttulo2"/>
        <w:spacing w:line="300" w:lineRule="auto"/>
        <w:rPr>
          <w:rFonts w:ascii="Arial" w:hAnsi="Arial" w:cs="Arial"/>
          <w:sz w:val="23"/>
        </w:rPr>
      </w:pPr>
      <w:r w:rsidRPr="001A333A">
        <w:rPr>
          <w:rFonts w:ascii="Arial" w:hAnsi="Arial" w:cs="Arial"/>
          <w:sz w:val="23"/>
        </w:rPr>
        <w:t>Solicitud</w:t>
      </w:r>
      <w:r w:rsidR="00E00C26" w:rsidRPr="001A333A">
        <w:rPr>
          <w:rFonts w:ascii="Arial" w:hAnsi="Arial" w:cs="Arial"/>
          <w:sz w:val="23"/>
        </w:rPr>
        <w:t xml:space="preserve"> de registro que </w:t>
      </w:r>
      <w:r w:rsidR="00E01FAB" w:rsidRPr="001A333A">
        <w:rPr>
          <w:rFonts w:ascii="Arial" w:hAnsi="Arial" w:cs="Arial"/>
          <w:sz w:val="23"/>
        </w:rPr>
        <w:t>cumplió</w:t>
      </w:r>
      <w:r w:rsidR="00E00C26" w:rsidRPr="001A333A">
        <w:rPr>
          <w:rFonts w:ascii="Arial" w:hAnsi="Arial" w:cs="Arial"/>
          <w:sz w:val="23"/>
        </w:rPr>
        <w:t xml:space="preserve"> con los requisitos</w:t>
      </w:r>
    </w:p>
    <w:p w14:paraId="653F5D9A" w14:textId="6FF23503" w:rsidR="00E00C26" w:rsidRPr="001A333A" w:rsidRDefault="00E00C26" w:rsidP="00EF6AED">
      <w:pPr>
        <w:spacing w:line="300" w:lineRule="auto"/>
        <w:rPr>
          <w:rFonts w:ascii="Arial" w:hAnsi="Arial" w:cs="Arial"/>
        </w:rPr>
      </w:pPr>
      <w:r w:rsidRPr="001A333A">
        <w:rPr>
          <w:rFonts w:ascii="Arial" w:hAnsi="Arial" w:cs="Arial"/>
        </w:rPr>
        <w:t xml:space="preserve">Que, a partir de las disposiciones mencionadas y una vez realizada la revisión y verificación a las solicitudes de registro de las candidaturas a las Diputaciones locales por el principio de </w:t>
      </w:r>
      <w:r w:rsidR="001008BD" w:rsidRPr="001A333A">
        <w:rPr>
          <w:rFonts w:ascii="Arial" w:hAnsi="Arial" w:cs="Arial"/>
        </w:rPr>
        <w:t xml:space="preserve">representación proporcional </w:t>
      </w:r>
      <w:r w:rsidRPr="001A333A">
        <w:rPr>
          <w:rFonts w:ascii="Arial" w:hAnsi="Arial" w:cs="Arial"/>
        </w:rPr>
        <w:t xml:space="preserve">presentadas por </w:t>
      </w:r>
      <w:r w:rsidR="005518F5" w:rsidRPr="001A333A">
        <w:rPr>
          <w:rFonts w:ascii="Arial" w:hAnsi="Arial" w:cs="Arial"/>
        </w:rPr>
        <w:t xml:space="preserve">el </w:t>
      </w:r>
      <w:r w:rsidR="00555B6F" w:rsidRPr="001A333A">
        <w:rPr>
          <w:rFonts w:ascii="Arial" w:hAnsi="Arial" w:cs="Arial"/>
        </w:rPr>
        <w:t>Partido Acción Nacional</w:t>
      </w:r>
      <w:r w:rsidRPr="001A333A">
        <w:rPr>
          <w:rFonts w:ascii="Arial" w:hAnsi="Arial" w:cs="Arial"/>
        </w:rPr>
        <w:t>, este Consejo Estatal considera que las personas postuladas reúnen los requisitos establecidos en los artículos 9 apartado A, fracción IV de la Constitución Local, 32 numerales 1, 2 y 3, 33 numeral 5, 181 numeral 5, 185 numerales 1, 2 y 3, 186 numerales 1 y 4, y 189 de la Ley Electoral, por lo que resulta procedente el registro de las siguientes fórmulas:</w:t>
      </w:r>
    </w:p>
    <w:p w14:paraId="39E89AF8" w14:textId="3AAFDFB8" w:rsidR="00EF6AED" w:rsidRDefault="00EF6AED">
      <w:pPr>
        <w:spacing w:before="0" w:after="160" w:line="259" w:lineRule="auto"/>
        <w:jc w:val="left"/>
        <w:rPr>
          <w:rFonts w:ascii="Arial" w:hAnsi="Arial" w:cs="Arial"/>
        </w:rPr>
      </w:pPr>
      <w:r>
        <w:rPr>
          <w:rFonts w:ascii="Arial" w:hAnsi="Arial" w:cs="Arial"/>
        </w:rPr>
        <w:br w:type="page"/>
      </w:r>
    </w:p>
    <w:p w14:paraId="44333B4E" w14:textId="77777777" w:rsidR="00570C2D" w:rsidRPr="00EC77F6" w:rsidRDefault="00570C2D" w:rsidP="00EF6AED">
      <w:pPr>
        <w:spacing w:before="0" w:after="0" w:line="300" w:lineRule="auto"/>
        <w:jc w:val="center"/>
        <w:outlineLvl w:val="2"/>
        <w:rPr>
          <w:rFonts w:ascii="Arial" w:eastAsia="Times New Roman" w:hAnsi="Arial" w:cs="Arial"/>
          <w:b/>
          <w:bCs/>
          <w:sz w:val="27"/>
          <w:szCs w:val="27"/>
          <w:lang w:eastAsia="es-MX"/>
        </w:rPr>
      </w:pPr>
      <w:r w:rsidRPr="00EC77F6">
        <w:rPr>
          <w:rFonts w:ascii="Arial" w:eastAsia="Times New Roman" w:hAnsi="Arial" w:cs="Arial"/>
          <w:b/>
          <w:bCs/>
          <w:sz w:val="27"/>
          <w:szCs w:val="27"/>
          <w:lang w:eastAsia="es-MX"/>
        </w:rPr>
        <w:lastRenderedPageBreak/>
        <w:t>DIPUTACIONES (REPRESENTACIÓN PROPORCIONAL)</w:t>
      </w:r>
    </w:p>
    <w:p w14:paraId="750B0496" w14:textId="752C6BDF" w:rsidR="00570C2D" w:rsidRPr="00EC77F6" w:rsidRDefault="00570C2D" w:rsidP="00EF6AED">
      <w:pPr>
        <w:spacing w:before="0" w:after="0" w:line="300" w:lineRule="auto"/>
        <w:jc w:val="center"/>
        <w:outlineLvl w:val="2"/>
        <w:rPr>
          <w:rFonts w:ascii="Arial" w:eastAsia="Times New Roman" w:hAnsi="Arial" w:cs="Arial"/>
          <w:b/>
          <w:bCs/>
          <w:sz w:val="27"/>
          <w:szCs w:val="27"/>
          <w:lang w:eastAsia="es-MX"/>
        </w:rPr>
      </w:pPr>
      <w:r w:rsidRPr="00EC77F6">
        <w:rPr>
          <w:rFonts w:ascii="Arial" w:eastAsia="Times New Roman" w:hAnsi="Arial" w:cs="Arial"/>
          <w:b/>
          <w:bCs/>
          <w:sz w:val="27"/>
          <w:szCs w:val="27"/>
          <w:lang w:eastAsia="es-MX"/>
        </w:rPr>
        <w:t>CIRCUNSCRIPCIÓN ÚNICA</w:t>
      </w:r>
    </w:p>
    <w:p w14:paraId="42BBF0B8" w14:textId="21BE0812" w:rsidR="00570C2D" w:rsidRDefault="00555B6F" w:rsidP="00EF6AED">
      <w:pPr>
        <w:spacing w:before="100" w:beforeAutospacing="1" w:after="100" w:afterAutospacing="1" w:line="300" w:lineRule="auto"/>
        <w:outlineLvl w:val="4"/>
        <w:rPr>
          <w:rFonts w:ascii="Arial" w:eastAsia="Times New Roman" w:hAnsi="Arial" w:cs="Arial"/>
          <w:b/>
          <w:bCs/>
          <w:color w:val="8C034D"/>
          <w:sz w:val="20"/>
          <w:szCs w:val="20"/>
          <w:lang w:eastAsia="es-MX"/>
        </w:rPr>
      </w:pPr>
      <w:r w:rsidRPr="00EC77F6">
        <w:rPr>
          <w:rFonts w:ascii="Arial" w:eastAsia="Times New Roman" w:hAnsi="Arial" w:cs="Arial"/>
          <w:b/>
          <w:bCs/>
          <w:color w:val="8C034D"/>
          <w:sz w:val="20"/>
          <w:szCs w:val="20"/>
          <w:lang w:eastAsia="es-MX"/>
        </w:rPr>
        <w:t>PARTIDO ACCIÓN NACIONAL</w:t>
      </w:r>
      <w:r w:rsidR="00570C2D" w:rsidRPr="00EC77F6">
        <w:rPr>
          <w:rFonts w:ascii="Arial" w:eastAsia="Times New Roman" w:hAnsi="Arial" w:cs="Arial"/>
          <w:b/>
          <w:bCs/>
          <w:color w:val="8C034D"/>
          <w:sz w:val="20"/>
          <w:szCs w:val="20"/>
          <w:lang w:eastAsia="es-MX"/>
        </w:rPr>
        <w:t xml:space="preserve"> (</w:t>
      </w:r>
      <w:r w:rsidR="002A76DB" w:rsidRPr="00EC77F6">
        <w:rPr>
          <w:rFonts w:ascii="Arial" w:eastAsia="Times New Roman" w:hAnsi="Arial" w:cs="Arial"/>
          <w:b/>
          <w:bCs/>
          <w:color w:val="8C034D"/>
          <w:sz w:val="20"/>
          <w:szCs w:val="20"/>
          <w:lang w:eastAsia="es-MX"/>
        </w:rPr>
        <w:t>PAN</w:t>
      </w:r>
      <w:r w:rsidR="00570C2D" w:rsidRPr="00EC77F6">
        <w:rPr>
          <w:rFonts w:ascii="Arial" w:eastAsia="Times New Roman" w:hAnsi="Arial" w:cs="Arial"/>
          <w:b/>
          <w:bCs/>
          <w:color w:val="8C034D"/>
          <w:sz w:val="20"/>
          <w:szCs w:val="20"/>
          <w:lang w:eastAsia="es-MX"/>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2946"/>
        <w:gridCol w:w="1138"/>
        <w:gridCol w:w="3323"/>
        <w:gridCol w:w="967"/>
      </w:tblGrid>
      <w:tr w:rsidR="00BF34D5" w:rsidRPr="00EC77F6" w14:paraId="7B1AA642" w14:textId="77777777" w:rsidTr="00F70BBC">
        <w:trPr>
          <w:tblHeader/>
          <w:tblCellSpacing w:w="15" w:type="dxa"/>
        </w:trPr>
        <w:tc>
          <w:tcPr>
            <w:tcW w:w="403" w:type="dxa"/>
            <w:tcBorders>
              <w:top w:val="outset" w:sz="6" w:space="0" w:color="auto"/>
              <w:left w:val="outset" w:sz="6" w:space="0" w:color="auto"/>
              <w:bottom w:val="outset" w:sz="6" w:space="0" w:color="auto"/>
              <w:right w:val="outset" w:sz="6" w:space="0" w:color="auto"/>
            </w:tcBorders>
            <w:vAlign w:val="center"/>
            <w:hideMark/>
          </w:tcPr>
          <w:p w14:paraId="6C76D489" w14:textId="77777777" w:rsidR="00BF34D5" w:rsidRPr="00EC77F6" w:rsidRDefault="00BF34D5"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No.</w:t>
            </w:r>
          </w:p>
        </w:tc>
        <w:tc>
          <w:tcPr>
            <w:tcW w:w="2916" w:type="dxa"/>
            <w:tcBorders>
              <w:top w:val="outset" w:sz="6" w:space="0" w:color="auto"/>
              <w:left w:val="outset" w:sz="6" w:space="0" w:color="auto"/>
              <w:bottom w:val="outset" w:sz="6" w:space="0" w:color="auto"/>
              <w:right w:val="outset" w:sz="6" w:space="0" w:color="auto"/>
            </w:tcBorders>
            <w:vAlign w:val="center"/>
            <w:hideMark/>
          </w:tcPr>
          <w:p w14:paraId="25C487ED" w14:textId="77777777" w:rsidR="00BF34D5" w:rsidRPr="00EC77F6" w:rsidRDefault="00BF34D5"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PROPIETARIA/O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F9F682F" w14:textId="77777777" w:rsidR="00BF34D5" w:rsidRPr="00EC77F6" w:rsidRDefault="00BF34D5"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SEXO</w:t>
            </w:r>
          </w:p>
        </w:tc>
        <w:tc>
          <w:tcPr>
            <w:tcW w:w="3293" w:type="dxa"/>
            <w:tcBorders>
              <w:top w:val="outset" w:sz="6" w:space="0" w:color="auto"/>
              <w:left w:val="outset" w:sz="6" w:space="0" w:color="auto"/>
              <w:bottom w:val="outset" w:sz="6" w:space="0" w:color="auto"/>
              <w:right w:val="outset" w:sz="6" w:space="0" w:color="auto"/>
            </w:tcBorders>
            <w:vAlign w:val="center"/>
            <w:hideMark/>
          </w:tcPr>
          <w:p w14:paraId="216CD228" w14:textId="77777777" w:rsidR="00BF34D5" w:rsidRPr="00EC77F6" w:rsidRDefault="00BF34D5"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SUPLENTE</w:t>
            </w:r>
          </w:p>
        </w:tc>
        <w:tc>
          <w:tcPr>
            <w:tcW w:w="922" w:type="dxa"/>
            <w:tcBorders>
              <w:top w:val="outset" w:sz="6" w:space="0" w:color="auto"/>
              <w:left w:val="outset" w:sz="6" w:space="0" w:color="auto"/>
              <w:bottom w:val="outset" w:sz="6" w:space="0" w:color="auto"/>
              <w:right w:val="outset" w:sz="6" w:space="0" w:color="auto"/>
            </w:tcBorders>
            <w:vAlign w:val="center"/>
            <w:hideMark/>
          </w:tcPr>
          <w:p w14:paraId="66C6FE67" w14:textId="77777777" w:rsidR="00BF34D5" w:rsidRPr="00EC77F6" w:rsidRDefault="00BF34D5"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SEXO</w:t>
            </w:r>
          </w:p>
        </w:tc>
      </w:tr>
      <w:tr w:rsidR="00BF34D5" w:rsidRPr="00EC77F6" w14:paraId="6B9DECA0"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6920F2"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w:t>
            </w:r>
          </w:p>
        </w:tc>
        <w:tc>
          <w:tcPr>
            <w:tcW w:w="2916" w:type="dxa"/>
            <w:tcBorders>
              <w:top w:val="outset" w:sz="6" w:space="0" w:color="auto"/>
              <w:left w:val="outset" w:sz="6" w:space="0" w:color="auto"/>
              <w:bottom w:val="outset" w:sz="6" w:space="0" w:color="auto"/>
              <w:right w:val="outset" w:sz="6" w:space="0" w:color="auto"/>
            </w:tcBorders>
            <w:vAlign w:val="center"/>
          </w:tcPr>
          <w:p w14:paraId="0421BE35"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JEMIMA ALONZO QUE</w:t>
            </w:r>
          </w:p>
        </w:tc>
        <w:tc>
          <w:tcPr>
            <w:tcW w:w="1108" w:type="dxa"/>
            <w:tcBorders>
              <w:top w:val="outset" w:sz="6" w:space="0" w:color="auto"/>
              <w:left w:val="outset" w:sz="6" w:space="0" w:color="auto"/>
              <w:bottom w:val="outset" w:sz="6" w:space="0" w:color="auto"/>
              <w:right w:val="outset" w:sz="6" w:space="0" w:color="auto"/>
            </w:tcBorders>
            <w:vAlign w:val="center"/>
            <w:hideMark/>
          </w:tcPr>
          <w:p w14:paraId="1D8AA603"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6B0F81C0"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YURI DEL CARMEN CORREA PINTO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19996"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BF34D5" w:rsidRPr="00EC77F6" w14:paraId="25CF9715"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8BADDD"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2</w:t>
            </w:r>
          </w:p>
        </w:tc>
        <w:tc>
          <w:tcPr>
            <w:tcW w:w="2916" w:type="dxa"/>
            <w:tcBorders>
              <w:top w:val="outset" w:sz="6" w:space="0" w:color="auto"/>
              <w:left w:val="outset" w:sz="6" w:space="0" w:color="auto"/>
              <w:bottom w:val="outset" w:sz="6" w:space="0" w:color="auto"/>
              <w:right w:val="outset" w:sz="6" w:space="0" w:color="auto"/>
            </w:tcBorders>
            <w:vAlign w:val="center"/>
          </w:tcPr>
          <w:p w14:paraId="1D99B4F4"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ALBERTO NARANJO COBIAN</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CBFBAED"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5272D81C"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AUDELINO MACARIO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984FD"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BF34D5" w:rsidRPr="00EC77F6" w14:paraId="79D0B6A6"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E3CACF"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3</w:t>
            </w:r>
          </w:p>
        </w:tc>
        <w:tc>
          <w:tcPr>
            <w:tcW w:w="2916" w:type="dxa"/>
            <w:tcBorders>
              <w:top w:val="outset" w:sz="6" w:space="0" w:color="auto"/>
              <w:left w:val="outset" w:sz="6" w:space="0" w:color="auto"/>
              <w:bottom w:val="outset" w:sz="6" w:space="0" w:color="auto"/>
              <w:right w:val="outset" w:sz="6" w:space="0" w:color="auto"/>
            </w:tcBorders>
            <w:vAlign w:val="center"/>
          </w:tcPr>
          <w:p w14:paraId="68E83A4B"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MARIELA YIDDIANI RUIZ PEREZ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301139F2"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1FE8C591" w14:textId="27A1BD80" w:rsidR="00BF34D5" w:rsidRPr="00A87D78" w:rsidRDefault="00BF34D5" w:rsidP="00EF6AED">
            <w:pPr>
              <w:spacing w:before="40" w:after="40" w:line="300" w:lineRule="auto"/>
              <w:jc w:val="left"/>
              <w:rPr>
                <w:rFonts w:ascii="Arial" w:hAnsi="Arial" w:cs="Arial"/>
                <w:spacing w:val="-10"/>
                <w:sz w:val="16"/>
                <w:szCs w:val="20"/>
                <w:highlight w:val="yellow"/>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F01E8C" w14:textId="614F72C7" w:rsidR="00BF34D5" w:rsidRPr="00A87D78" w:rsidRDefault="00BF34D5" w:rsidP="00EF6AED">
            <w:pPr>
              <w:spacing w:before="40" w:after="40" w:line="300" w:lineRule="auto"/>
              <w:jc w:val="center"/>
              <w:rPr>
                <w:rFonts w:ascii="Arial" w:hAnsi="Arial" w:cs="Arial"/>
                <w:spacing w:val="-10"/>
                <w:sz w:val="16"/>
                <w:szCs w:val="20"/>
                <w:highlight w:val="yellow"/>
              </w:rPr>
            </w:pPr>
          </w:p>
        </w:tc>
      </w:tr>
      <w:tr w:rsidR="00BF34D5" w:rsidRPr="00EC77F6" w14:paraId="55852B62"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BFDAF"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4</w:t>
            </w:r>
          </w:p>
        </w:tc>
        <w:tc>
          <w:tcPr>
            <w:tcW w:w="2916" w:type="dxa"/>
            <w:tcBorders>
              <w:top w:val="outset" w:sz="6" w:space="0" w:color="auto"/>
              <w:left w:val="outset" w:sz="6" w:space="0" w:color="auto"/>
              <w:bottom w:val="outset" w:sz="6" w:space="0" w:color="auto"/>
              <w:right w:val="outset" w:sz="6" w:space="0" w:color="auto"/>
            </w:tcBorders>
            <w:vAlign w:val="center"/>
          </w:tcPr>
          <w:p w14:paraId="1C3FF453"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JOSE EDUARDO CORREA ABREU</w:t>
            </w:r>
          </w:p>
        </w:tc>
        <w:tc>
          <w:tcPr>
            <w:tcW w:w="1108" w:type="dxa"/>
            <w:tcBorders>
              <w:top w:val="outset" w:sz="6" w:space="0" w:color="auto"/>
              <w:left w:val="outset" w:sz="6" w:space="0" w:color="auto"/>
              <w:bottom w:val="outset" w:sz="6" w:space="0" w:color="auto"/>
              <w:right w:val="outset" w:sz="6" w:space="0" w:color="auto"/>
            </w:tcBorders>
            <w:vAlign w:val="center"/>
            <w:hideMark/>
          </w:tcPr>
          <w:p w14:paraId="5C8CCE25"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20CD51E9"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FREDDY HERRERA GUTIERREZ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C23C5"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BF34D5" w:rsidRPr="00EC77F6" w14:paraId="19BFC6F7"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DE4150"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5</w:t>
            </w:r>
          </w:p>
        </w:tc>
        <w:tc>
          <w:tcPr>
            <w:tcW w:w="2916" w:type="dxa"/>
            <w:tcBorders>
              <w:top w:val="outset" w:sz="6" w:space="0" w:color="auto"/>
              <w:left w:val="outset" w:sz="6" w:space="0" w:color="auto"/>
              <w:bottom w:val="outset" w:sz="6" w:space="0" w:color="auto"/>
              <w:right w:val="outset" w:sz="6" w:space="0" w:color="auto"/>
            </w:tcBorders>
            <w:vAlign w:val="center"/>
          </w:tcPr>
          <w:p w14:paraId="197C9DCA"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MARIA MAGDALENA CRUCES GALAN</w:t>
            </w:r>
          </w:p>
        </w:tc>
        <w:tc>
          <w:tcPr>
            <w:tcW w:w="1108" w:type="dxa"/>
            <w:tcBorders>
              <w:top w:val="outset" w:sz="6" w:space="0" w:color="auto"/>
              <w:left w:val="outset" w:sz="6" w:space="0" w:color="auto"/>
              <w:bottom w:val="outset" w:sz="6" w:space="0" w:color="auto"/>
              <w:right w:val="outset" w:sz="6" w:space="0" w:color="auto"/>
            </w:tcBorders>
            <w:vAlign w:val="center"/>
            <w:hideMark/>
          </w:tcPr>
          <w:p w14:paraId="5CBE0E72"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023D10DF" w14:textId="4B80C266"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 xml:space="preserve">MARIANA </w:t>
            </w:r>
            <w:r>
              <w:rPr>
                <w:rFonts w:ascii="Arial" w:hAnsi="Arial" w:cs="Arial"/>
                <w:spacing w:val="-10"/>
                <w:sz w:val="16"/>
                <w:szCs w:val="20"/>
              </w:rPr>
              <w:t xml:space="preserve">GUADALUPE </w:t>
            </w:r>
            <w:r w:rsidR="0019736E">
              <w:rPr>
                <w:rFonts w:ascii="Arial" w:hAnsi="Arial" w:cs="Arial"/>
                <w:spacing w:val="-10"/>
                <w:sz w:val="16"/>
                <w:szCs w:val="20"/>
              </w:rPr>
              <w:t>RAMOS</w:t>
            </w:r>
            <w:r w:rsidRPr="00EC77F6">
              <w:rPr>
                <w:rFonts w:ascii="Arial" w:hAnsi="Arial" w:cs="Arial"/>
                <w:spacing w:val="-10"/>
                <w:sz w:val="16"/>
                <w:szCs w:val="20"/>
              </w:rPr>
              <w:t xml:space="preserve"> MACARIO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CEC3C"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BF34D5" w:rsidRPr="00EC77F6" w14:paraId="67532CA1"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40C460"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6</w:t>
            </w:r>
          </w:p>
        </w:tc>
        <w:tc>
          <w:tcPr>
            <w:tcW w:w="2916" w:type="dxa"/>
            <w:tcBorders>
              <w:top w:val="outset" w:sz="6" w:space="0" w:color="auto"/>
              <w:left w:val="outset" w:sz="6" w:space="0" w:color="auto"/>
              <w:bottom w:val="outset" w:sz="6" w:space="0" w:color="auto"/>
              <w:right w:val="outset" w:sz="6" w:space="0" w:color="auto"/>
            </w:tcBorders>
            <w:vAlign w:val="center"/>
          </w:tcPr>
          <w:p w14:paraId="68BA7E20"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JORGE PONS Y CARRILLO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55857727"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7C38F1B9"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C</w:t>
            </w:r>
            <w:r>
              <w:rPr>
                <w:rFonts w:ascii="Arial" w:hAnsi="Arial" w:cs="Arial"/>
                <w:spacing w:val="-10"/>
                <w:sz w:val="16"/>
                <w:szCs w:val="20"/>
              </w:rPr>
              <w:t>H</w:t>
            </w:r>
            <w:r w:rsidRPr="00EC77F6">
              <w:rPr>
                <w:rFonts w:ascii="Arial" w:hAnsi="Arial" w:cs="Arial"/>
                <w:spacing w:val="-10"/>
                <w:sz w:val="16"/>
                <w:szCs w:val="20"/>
              </w:rPr>
              <w:t>RISTIAN DANIEL RODRIGUEZ GARFIAS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E4F41"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BF34D5" w:rsidRPr="00EC77F6" w14:paraId="36C1204E"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E40948"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7</w:t>
            </w:r>
          </w:p>
        </w:tc>
        <w:tc>
          <w:tcPr>
            <w:tcW w:w="2916" w:type="dxa"/>
            <w:tcBorders>
              <w:top w:val="outset" w:sz="6" w:space="0" w:color="auto"/>
              <w:left w:val="outset" w:sz="6" w:space="0" w:color="auto"/>
              <w:bottom w:val="outset" w:sz="6" w:space="0" w:color="auto"/>
              <w:right w:val="outset" w:sz="6" w:space="0" w:color="auto"/>
            </w:tcBorders>
            <w:vAlign w:val="center"/>
          </w:tcPr>
          <w:p w14:paraId="53450578"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JUANA SANCHEZ OSORIO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19EF9F3E"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18BCCE6A"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MARIA DEL CARMEN SANCHEZ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77786"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BF34D5" w:rsidRPr="00EC77F6" w14:paraId="618CD33C"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114E6"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8</w:t>
            </w:r>
          </w:p>
        </w:tc>
        <w:tc>
          <w:tcPr>
            <w:tcW w:w="2916" w:type="dxa"/>
            <w:tcBorders>
              <w:top w:val="outset" w:sz="6" w:space="0" w:color="auto"/>
              <w:left w:val="outset" w:sz="6" w:space="0" w:color="auto"/>
              <w:bottom w:val="outset" w:sz="6" w:space="0" w:color="auto"/>
              <w:right w:val="outset" w:sz="6" w:space="0" w:color="auto"/>
            </w:tcBorders>
            <w:vAlign w:val="center"/>
          </w:tcPr>
          <w:p w14:paraId="068B76C0"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EDY JESUS JUAREZ CANALES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F576A42"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47943CE5"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MIGUEL ANGEL VAZQUEZ MARTIN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0EBA5"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BF34D5" w:rsidRPr="00EC77F6" w14:paraId="50A13CC0"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908AC6"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9</w:t>
            </w:r>
          </w:p>
        </w:tc>
        <w:tc>
          <w:tcPr>
            <w:tcW w:w="2916" w:type="dxa"/>
            <w:tcBorders>
              <w:top w:val="outset" w:sz="6" w:space="0" w:color="auto"/>
              <w:left w:val="outset" w:sz="6" w:space="0" w:color="auto"/>
              <w:bottom w:val="outset" w:sz="6" w:space="0" w:color="auto"/>
              <w:right w:val="outset" w:sz="6" w:space="0" w:color="auto"/>
            </w:tcBorders>
            <w:vAlign w:val="center"/>
          </w:tcPr>
          <w:p w14:paraId="2E28AFF0"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DULCE MARIA GALLEGOS SOLIS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69F25424"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1092CDA3"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MARTHA OSORIO BROCA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7908C"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BF34D5" w:rsidRPr="00EC77F6" w14:paraId="0364FF50"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A46F2F"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10</w:t>
            </w:r>
          </w:p>
        </w:tc>
        <w:tc>
          <w:tcPr>
            <w:tcW w:w="2916" w:type="dxa"/>
            <w:tcBorders>
              <w:top w:val="outset" w:sz="6" w:space="0" w:color="auto"/>
              <w:left w:val="outset" w:sz="6" w:space="0" w:color="auto"/>
              <w:bottom w:val="outset" w:sz="6" w:space="0" w:color="auto"/>
              <w:right w:val="outset" w:sz="6" w:space="0" w:color="auto"/>
            </w:tcBorders>
            <w:vAlign w:val="center"/>
          </w:tcPr>
          <w:p w14:paraId="434A4B52"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JUAN JOSE RODRIGUEZ PRATS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14385C30"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51355748"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RICARDO PEREZ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247B1"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BF34D5" w:rsidRPr="00EC77F6" w14:paraId="0B0A6468"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A34168"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11</w:t>
            </w:r>
          </w:p>
        </w:tc>
        <w:tc>
          <w:tcPr>
            <w:tcW w:w="2916" w:type="dxa"/>
            <w:tcBorders>
              <w:top w:val="outset" w:sz="6" w:space="0" w:color="auto"/>
              <w:left w:val="outset" w:sz="6" w:space="0" w:color="auto"/>
              <w:bottom w:val="outset" w:sz="6" w:space="0" w:color="auto"/>
              <w:right w:val="outset" w:sz="6" w:space="0" w:color="auto"/>
            </w:tcBorders>
            <w:vAlign w:val="center"/>
          </w:tcPr>
          <w:p w14:paraId="1611061B"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MARIA ROSALBA GONZALEZ VAZQUEZ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623ECB0"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4B3BDC3A"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AIDELUVIA ESTEBAN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C7110"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BF34D5" w:rsidRPr="00EC77F6" w14:paraId="6D912584"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BAAB58"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12</w:t>
            </w:r>
          </w:p>
        </w:tc>
        <w:tc>
          <w:tcPr>
            <w:tcW w:w="2916" w:type="dxa"/>
            <w:tcBorders>
              <w:top w:val="outset" w:sz="6" w:space="0" w:color="auto"/>
              <w:left w:val="outset" w:sz="6" w:space="0" w:color="auto"/>
              <w:bottom w:val="outset" w:sz="6" w:space="0" w:color="auto"/>
              <w:right w:val="outset" w:sz="6" w:space="0" w:color="auto"/>
            </w:tcBorders>
            <w:vAlign w:val="center"/>
          </w:tcPr>
          <w:p w14:paraId="1C4C2656"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JORGE LORENZO BARRAGAN LANZ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30678324"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0E1EC403" w14:textId="77777777" w:rsidR="00BF34D5" w:rsidRPr="00EC77F6" w:rsidRDefault="00BF34D5"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ROBERTO ROCHER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268F4" w14:textId="77777777" w:rsidR="00BF34D5" w:rsidRPr="00EC77F6" w:rsidRDefault="00BF34D5"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bl>
    <w:p w14:paraId="3A6CB506" w14:textId="77777777" w:rsidR="00F54D9E" w:rsidRPr="001A333A" w:rsidRDefault="00F54D9E" w:rsidP="00EF6AED">
      <w:pPr>
        <w:spacing w:line="300" w:lineRule="auto"/>
        <w:rPr>
          <w:rFonts w:ascii="Arial" w:hAnsi="Arial" w:cs="Arial"/>
        </w:rPr>
      </w:pPr>
      <w:r w:rsidRPr="001A333A">
        <w:rPr>
          <w:rFonts w:ascii="Arial" w:hAnsi="Arial" w:cs="Arial"/>
        </w:rPr>
        <w:t>Sobre la base de las consideraciones señaladas, este Consejo Estatal emite el siguiente:</w:t>
      </w:r>
    </w:p>
    <w:p w14:paraId="24DF2F17" w14:textId="77777777" w:rsidR="00F54D9E" w:rsidRPr="001A333A" w:rsidRDefault="00F54D9E" w:rsidP="00EF6AED">
      <w:pPr>
        <w:pStyle w:val="Ttulo1"/>
        <w:spacing w:line="300" w:lineRule="auto"/>
        <w:rPr>
          <w:rFonts w:ascii="Arial" w:hAnsi="Arial" w:cs="Arial"/>
          <w:sz w:val="24"/>
          <w:szCs w:val="24"/>
        </w:rPr>
      </w:pPr>
      <w:r w:rsidRPr="001A333A">
        <w:rPr>
          <w:rFonts w:ascii="Arial" w:hAnsi="Arial" w:cs="Arial"/>
          <w:sz w:val="24"/>
          <w:szCs w:val="24"/>
        </w:rPr>
        <w:t>Acuerdo</w:t>
      </w:r>
    </w:p>
    <w:p w14:paraId="211E4FE9" w14:textId="65A998D2" w:rsidR="0033453E" w:rsidRPr="001A333A" w:rsidRDefault="00F54D9E" w:rsidP="00EF6AED">
      <w:pPr>
        <w:spacing w:line="300" w:lineRule="auto"/>
        <w:rPr>
          <w:rFonts w:ascii="Arial" w:hAnsi="Arial" w:cs="Arial"/>
        </w:rPr>
      </w:pPr>
      <w:r w:rsidRPr="001A333A">
        <w:rPr>
          <w:rFonts w:ascii="Arial" w:hAnsi="Arial" w:cs="Arial"/>
          <w:b/>
          <w:bCs/>
        </w:rPr>
        <w:t>Primero.</w:t>
      </w:r>
      <w:r w:rsidRPr="001A333A">
        <w:rPr>
          <w:rFonts w:ascii="Arial" w:hAnsi="Arial" w:cs="Arial"/>
        </w:rPr>
        <w:t xml:space="preserve"> Se aprueba el registro </w:t>
      </w:r>
      <w:r w:rsidR="0033453E" w:rsidRPr="001A333A">
        <w:rPr>
          <w:rFonts w:ascii="Arial" w:hAnsi="Arial" w:cs="Arial"/>
        </w:rPr>
        <w:t xml:space="preserve">de las candidaturas a Diputaciones locales por el principio de </w:t>
      </w:r>
      <w:r w:rsidR="00563D36" w:rsidRPr="001A333A">
        <w:rPr>
          <w:rFonts w:ascii="Arial" w:hAnsi="Arial" w:cs="Arial"/>
        </w:rPr>
        <w:t xml:space="preserve">representación proporcional </w:t>
      </w:r>
      <w:r w:rsidR="0033453E" w:rsidRPr="001A333A">
        <w:rPr>
          <w:rFonts w:ascii="Arial" w:hAnsi="Arial" w:cs="Arial"/>
        </w:rPr>
        <w:t xml:space="preserve">postuladas por </w:t>
      </w:r>
      <w:r w:rsidR="00244D4F" w:rsidRPr="001A333A">
        <w:rPr>
          <w:rFonts w:ascii="Arial" w:hAnsi="Arial" w:cs="Arial"/>
        </w:rPr>
        <w:t xml:space="preserve">el </w:t>
      </w:r>
      <w:r w:rsidR="00555B6F" w:rsidRPr="001A333A">
        <w:rPr>
          <w:rFonts w:ascii="Arial" w:hAnsi="Arial" w:cs="Arial"/>
        </w:rPr>
        <w:t>Partido Acción Nacional</w:t>
      </w:r>
      <w:r w:rsidR="00244D4F" w:rsidRPr="001A333A">
        <w:rPr>
          <w:rFonts w:ascii="Arial" w:hAnsi="Arial" w:cs="Arial"/>
        </w:rPr>
        <w:t xml:space="preserve"> </w:t>
      </w:r>
      <w:r w:rsidR="0033453E" w:rsidRPr="001A333A">
        <w:rPr>
          <w:rFonts w:ascii="Arial" w:hAnsi="Arial" w:cs="Arial"/>
        </w:rPr>
        <w:t>con motivo del Proceso Electoral Local Ordinario 2023 – 2024 que a continuación se describen: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2946"/>
        <w:gridCol w:w="1138"/>
        <w:gridCol w:w="3323"/>
        <w:gridCol w:w="967"/>
      </w:tblGrid>
      <w:tr w:rsidR="00377DD8" w:rsidRPr="00EC77F6" w14:paraId="401EC660" w14:textId="77777777" w:rsidTr="00F70BBC">
        <w:trPr>
          <w:tblHeader/>
          <w:tblCellSpacing w:w="15" w:type="dxa"/>
        </w:trPr>
        <w:tc>
          <w:tcPr>
            <w:tcW w:w="403" w:type="dxa"/>
            <w:tcBorders>
              <w:top w:val="outset" w:sz="6" w:space="0" w:color="auto"/>
              <w:left w:val="outset" w:sz="6" w:space="0" w:color="auto"/>
              <w:bottom w:val="outset" w:sz="6" w:space="0" w:color="auto"/>
              <w:right w:val="outset" w:sz="6" w:space="0" w:color="auto"/>
            </w:tcBorders>
            <w:vAlign w:val="center"/>
            <w:hideMark/>
          </w:tcPr>
          <w:p w14:paraId="211F5F86" w14:textId="77777777" w:rsidR="00377DD8" w:rsidRPr="00EC77F6" w:rsidRDefault="00377DD8"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lastRenderedPageBreak/>
              <w:t>No.</w:t>
            </w:r>
          </w:p>
        </w:tc>
        <w:tc>
          <w:tcPr>
            <w:tcW w:w="2916" w:type="dxa"/>
            <w:tcBorders>
              <w:top w:val="outset" w:sz="6" w:space="0" w:color="auto"/>
              <w:left w:val="outset" w:sz="6" w:space="0" w:color="auto"/>
              <w:bottom w:val="outset" w:sz="6" w:space="0" w:color="auto"/>
              <w:right w:val="outset" w:sz="6" w:space="0" w:color="auto"/>
            </w:tcBorders>
            <w:vAlign w:val="center"/>
            <w:hideMark/>
          </w:tcPr>
          <w:p w14:paraId="4BA06010" w14:textId="77777777" w:rsidR="00377DD8" w:rsidRPr="00EC77F6" w:rsidRDefault="00377DD8"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PROPIETARIA/O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6292169F" w14:textId="77777777" w:rsidR="00377DD8" w:rsidRPr="00EC77F6" w:rsidRDefault="00377DD8"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SEXO</w:t>
            </w:r>
          </w:p>
        </w:tc>
        <w:tc>
          <w:tcPr>
            <w:tcW w:w="3293" w:type="dxa"/>
            <w:tcBorders>
              <w:top w:val="outset" w:sz="6" w:space="0" w:color="auto"/>
              <w:left w:val="outset" w:sz="6" w:space="0" w:color="auto"/>
              <w:bottom w:val="outset" w:sz="6" w:space="0" w:color="auto"/>
              <w:right w:val="outset" w:sz="6" w:space="0" w:color="auto"/>
            </w:tcBorders>
            <w:vAlign w:val="center"/>
            <w:hideMark/>
          </w:tcPr>
          <w:p w14:paraId="197ABAF7" w14:textId="77777777" w:rsidR="00377DD8" w:rsidRPr="00EC77F6" w:rsidRDefault="00377DD8"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SUPLENTE</w:t>
            </w:r>
          </w:p>
        </w:tc>
        <w:tc>
          <w:tcPr>
            <w:tcW w:w="922" w:type="dxa"/>
            <w:tcBorders>
              <w:top w:val="outset" w:sz="6" w:space="0" w:color="auto"/>
              <w:left w:val="outset" w:sz="6" w:space="0" w:color="auto"/>
              <w:bottom w:val="outset" w:sz="6" w:space="0" w:color="auto"/>
              <w:right w:val="outset" w:sz="6" w:space="0" w:color="auto"/>
            </w:tcBorders>
            <w:vAlign w:val="center"/>
            <w:hideMark/>
          </w:tcPr>
          <w:p w14:paraId="14634A1C" w14:textId="77777777" w:rsidR="00377DD8" w:rsidRPr="00EC77F6" w:rsidRDefault="00377DD8" w:rsidP="00EF6AED">
            <w:pPr>
              <w:spacing w:before="40" w:after="40" w:line="300" w:lineRule="auto"/>
              <w:jc w:val="center"/>
              <w:rPr>
                <w:rFonts w:ascii="Arial" w:hAnsi="Arial" w:cs="Arial"/>
                <w:b/>
                <w:bCs/>
                <w:spacing w:val="-10"/>
                <w:sz w:val="16"/>
                <w:szCs w:val="20"/>
              </w:rPr>
            </w:pPr>
            <w:r w:rsidRPr="00EC77F6">
              <w:rPr>
                <w:rFonts w:ascii="Arial" w:hAnsi="Arial" w:cs="Arial"/>
                <w:b/>
                <w:bCs/>
                <w:spacing w:val="-10"/>
                <w:sz w:val="16"/>
                <w:szCs w:val="20"/>
              </w:rPr>
              <w:t>SEXO</w:t>
            </w:r>
          </w:p>
        </w:tc>
      </w:tr>
      <w:tr w:rsidR="00377DD8" w:rsidRPr="00EC77F6" w14:paraId="45E8A4D5"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AD1F2C"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w:t>
            </w:r>
          </w:p>
        </w:tc>
        <w:tc>
          <w:tcPr>
            <w:tcW w:w="2916" w:type="dxa"/>
            <w:tcBorders>
              <w:top w:val="outset" w:sz="6" w:space="0" w:color="auto"/>
              <w:left w:val="outset" w:sz="6" w:space="0" w:color="auto"/>
              <w:bottom w:val="outset" w:sz="6" w:space="0" w:color="auto"/>
              <w:right w:val="outset" w:sz="6" w:space="0" w:color="auto"/>
            </w:tcBorders>
            <w:vAlign w:val="center"/>
          </w:tcPr>
          <w:p w14:paraId="4791D411"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JEMIMA ALONZO QUE</w:t>
            </w:r>
          </w:p>
        </w:tc>
        <w:tc>
          <w:tcPr>
            <w:tcW w:w="1108" w:type="dxa"/>
            <w:tcBorders>
              <w:top w:val="outset" w:sz="6" w:space="0" w:color="auto"/>
              <w:left w:val="outset" w:sz="6" w:space="0" w:color="auto"/>
              <w:bottom w:val="outset" w:sz="6" w:space="0" w:color="auto"/>
              <w:right w:val="outset" w:sz="6" w:space="0" w:color="auto"/>
            </w:tcBorders>
            <w:vAlign w:val="center"/>
            <w:hideMark/>
          </w:tcPr>
          <w:p w14:paraId="40817E65"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42DAC9F3"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YURI DEL CARMEN CORREA PINTO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24046"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377DD8" w:rsidRPr="00EC77F6" w14:paraId="12F6BA05"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084C55"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2</w:t>
            </w:r>
          </w:p>
        </w:tc>
        <w:tc>
          <w:tcPr>
            <w:tcW w:w="2916" w:type="dxa"/>
            <w:tcBorders>
              <w:top w:val="outset" w:sz="6" w:space="0" w:color="auto"/>
              <w:left w:val="outset" w:sz="6" w:space="0" w:color="auto"/>
              <w:bottom w:val="outset" w:sz="6" w:space="0" w:color="auto"/>
              <w:right w:val="outset" w:sz="6" w:space="0" w:color="auto"/>
            </w:tcBorders>
            <w:vAlign w:val="center"/>
          </w:tcPr>
          <w:p w14:paraId="1E652143"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ALBERTO NARANJO COBIAN</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8B9CCA6"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7AECD6D1"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AUDELINO MACARIO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9F9F2"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377DD8" w:rsidRPr="00EC77F6" w14:paraId="1E48C0F0"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B0418"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3</w:t>
            </w:r>
          </w:p>
        </w:tc>
        <w:tc>
          <w:tcPr>
            <w:tcW w:w="2916" w:type="dxa"/>
            <w:tcBorders>
              <w:top w:val="outset" w:sz="6" w:space="0" w:color="auto"/>
              <w:left w:val="outset" w:sz="6" w:space="0" w:color="auto"/>
              <w:bottom w:val="outset" w:sz="6" w:space="0" w:color="auto"/>
              <w:right w:val="outset" w:sz="6" w:space="0" w:color="auto"/>
            </w:tcBorders>
            <w:vAlign w:val="center"/>
          </w:tcPr>
          <w:p w14:paraId="3EE8E1FD"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MARIELA YIDDIANI RUIZ PEREZ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07327584"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35D2EAD2" w14:textId="77777777" w:rsidR="00377DD8" w:rsidRPr="00A87D78" w:rsidRDefault="00377DD8" w:rsidP="00EF6AED">
            <w:pPr>
              <w:spacing w:before="40" w:after="40" w:line="300" w:lineRule="auto"/>
              <w:jc w:val="left"/>
              <w:rPr>
                <w:rFonts w:ascii="Arial" w:hAnsi="Arial" w:cs="Arial"/>
                <w:spacing w:val="-10"/>
                <w:sz w:val="16"/>
                <w:szCs w:val="20"/>
                <w:highlight w:val="yellow"/>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875805" w14:textId="77777777" w:rsidR="00377DD8" w:rsidRPr="00A87D78" w:rsidRDefault="00377DD8" w:rsidP="00EF6AED">
            <w:pPr>
              <w:spacing w:before="40" w:after="40" w:line="300" w:lineRule="auto"/>
              <w:jc w:val="center"/>
              <w:rPr>
                <w:rFonts w:ascii="Arial" w:hAnsi="Arial" w:cs="Arial"/>
                <w:spacing w:val="-10"/>
                <w:sz w:val="16"/>
                <w:szCs w:val="20"/>
                <w:highlight w:val="yellow"/>
              </w:rPr>
            </w:pPr>
          </w:p>
        </w:tc>
      </w:tr>
      <w:tr w:rsidR="00377DD8" w:rsidRPr="00EC77F6" w14:paraId="02C252D2"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1E7A3F"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4</w:t>
            </w:r>
          </w:p>
        </w:tc>
        <w:tc>
          <w:tcPr>
            <w:tcW w:w="2916" w:type="dxa"/>
            <w:tcBorders>
              <w:top w:val="outset" w:sz="6" w:space="0" w:color="auto"/>
              <w:left w:val="outset" w:sz="6" w:space="0" w:color="auto"/>
              <w:bottom w:val="outset" w:sz="6" w:space="0" w:color="auto"/>
              <w:right w:val="outset" w:sz="6" w:space="0" w:color="auto"/>
            </w:tcBorders>
            <w:vAlign w:val="center"/>
          </w:tcPr>
          <w:p w14:paraId="7444B287"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JOSE EDUARDO CORREA ABREU</w:t>
            </w:r>
          </w:p>
        </w:tc>
        <w:tc>
          <w:tcPr>
            <w:tcW w:w="1108" w:type="dxa"/>
            <w:tcBorders>
              <w:top w:val="outset" w:sz="6" w:space="0" w:color="auto"/>
              <w:left w:val="outset" w:sz="6" w:space="0" w:color="auto"/>
              <w:bottom w:val="outset" w:sz="6" w:space="0" w:color="auto"/>
              <w:right w:val="outset" w:sz="6" w:space="0" w:color="auto"/>
            </w:tcBorders>
            <w:vAlign w:val="center"/>
            <w:hideMark/>
          </w:tcPr>
          <w:p w14:paraId="0A81D79D"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32394B2C"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FREDDY HERRERA GUTIERREZ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5A61B"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377DD8" w:rsidRPr="00EC77F6" w14:paraId="4E3B61F6"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0032D"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5</w:t>
            </w:r>
          </w:p>
        </w:tc>
        <w:tc>
          <w:tcPr>
            <w:tcW w:w="2916" w:type="dxa"/>
            <w:tcBorders>
              <w:top w:val="outset" w:sz="6" w:space="0" w:color="auto"/>
              <w:left w:val="outset" w:sz="6" w:space="0" w:color="auto"/>
              <w:bottom w:val="outset" w:sz="6" w:space="0" w:color="auto"/>
              <w:right w:val="outset" w:sz="6" w:space="0" w:color="auto"/>
            </w:tcBorders>
            <w:vAlign w:val="center"/>
          </w:tcPr>
          <w:p w14:paraId="59B6BABA"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MARIA MAGDALENA CRUCES GALAN</w:t>
            </w:r>
          </w:p>
        </w:tc>
        <w:tc>
          <w:tcPr>
            <w:tcW w:w="1108" w:type="dxa"/>
            <w:tcBorders>
              <w:top w:val="outset" w:sz="6" w:space="0" w:color="auto"/>
              <w:left w:val="outset" w:sz="6" w:space="0" w:color="auto"/>
              <w:bottom w:val="outset" w:sz="6" w:space="0" w:color="auto"/>
              <w:right w:val="outset" w:sz="6" w:space="0" w:color="auto"/>
            </w:tcBorders>
            <w:vAlign w:val="center"/>
            <w:hideMark/>
          </w:tcPr>
          <w:p w14:paraId="52265932"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2438B506" w14:textId="5A5632BD"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 xml:space="preserve">MARIANA </w:t>
            </w:r>
            <w:r>
              <w:rPr>
                <w:rFonts w:ascii="Arial" w:hAnsi="Arial" w:cs="Arial"/>
                <w:spacing w:val="-10"/>
                <w:sz w:val="16"/>
                <w:szCs w:val="20"/>
              </w:rPr>
              <w:t xml:space="preserve">GUADALUPE </w:t>
            </w:r>
            <w:r w:rsidR="0019736E">
              <w:rPr>
                <w:rFonts w:ascii="Arial" w:hAnsi="Arial" w:cs="Arial"/>
                <w:spacing w:val="-10"/>
                <w:sz w:val="16"/>
                <w:szCs w:val="20"/>
              </w:rPr>
              <w:t>RAMOS</w:t>
            </w:r>
            <w:r w:rsidRPr="00EC77F6">
              <w:rPr>
                <w:rFonts w:ascii="Arial" w:hAnsi="Arial" w:cs="Arial"/>
                <w:spacing w:val="-10"/>
                <w:sz w:val="16"/>
                <w:szCs w:val="20"/>
              </w:rPr>
              <w:t xml:space="preserve"> MACARIO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56333"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377DD8" w:rsidRPr="00EC77F6" w14:paraId="691BE04F"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29EA51"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6</w:t>
            </w:r>
          </w:p>
        </w:tc>
        <w:tc>
          <w:tcPr>
            <w:tcW w:w="2916" w:type="dxa"/>
            <w:tcBorders>
              <w:top w:val="outset" w:sz="6" w:space="0" w:color="auto"/>
              <w:left w:val="outset" w:sz="6" w:space="0" w:color="auto"/>
              <w:bottom w:val="outset" w:sz="6" w:space="0" w:color="auto"/>
              <w:right w:val="outset" w:sz="6" w:space="0" w:color="auto"/>
            </w:tcBorders>
            <w:vAlign w:val="center"/>
          </w:tcPr>
          <w:p w14:paraId="7E0EF7FE"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JORGE PONS Y CARRILLO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1F4CD1EC"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611E0DF2"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C</w:t>
            </w:r>
            <w:r>
              <w:rPr>
                <w:rFonts w:ascii="Arial" w:hAnsi="Arial" w:cs="Arial"/>
                <w:spacing w:val="-10"/>
                <w:sz w:val="16"/>
                <w:szCs w:val="20"/>
              </w:rPr>
              <w:t>H</w:t>
            </w:r>
            <w:r w:rsidRPr="00EC77F6">
              <w:rPr>
                <w:rFonts w:ascii="Arial" w:hAnsi="Arial" w:cs="Arial"/>
                <w:spacing w:val="-10"/>
                <w:sz w:val="16"/>
                <w:szCs w:val="20"/>
              </w:rPr>
              <w:t>RISTIAN DANIEL RODRIGUEZ GARFIAS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9D421"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377DD8" w:rsidRPr="00EC77F6" w14:paraId="3AAC0622"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92D3C"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7</w:t>
            </w:r>
          </w:p>
        </w:tc>
        <w:tc>
          <w:tcPr>
            <w:tcW w:w="2916" w:type="dxa"/>
            <w:tcBorders>
              <w:top w:val="outset" w:sz="6" w:space="0" w:color="auto"/>
              <w:left w:val="outset" w:sz="6" w:space="0" w:color="auto"/>
              <w:bottom w:val="outset" w:sz="6" w:space="0" w:color="auto"/>
              <w:right w:val="outset" w:sz="6" w:space="0" w:color="auto"/>
            </w:tcBorders>
            <w:vAlign w:val="center"/>
          </w:tcPr>
          <w:p w14:paraId="5CC93E45"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JUANA SANCHEZ OSORIO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F66D76D"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17633BD4"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MARIA DEL CARMEN SANCHEZ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AF594"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377DD8" w:rsidRPr="00EC77F6" w14:paraId="4C780A49"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74183F"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8</w:t>
            </w:r>
          </w:p>
        </w:tc>
        <w:tc>
          <w:tcPr>
            <w:tcW w:w="2916" w:type="dxa"/>
            <w:tcBorders>
              <w:top w:val="outset" w:sz="6" w:space="0" w:color="auto"/>
              <w:left w:val="outset" w:sz="6" w:space="0" w:color="auto"/>
              <w:bottom w:val="outset" w:sz="6" w:space="0" w:color="auto"/>
              <w:right w:val="outset" w:sz="6" w:space="0" w:color="auto"/>
            </w:tcBorders>
            <w:vAlign w:val="center"/>
          </w:tcPr>
          <w:p w14:paraId="24D3172F"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EDY JESUS JUAREZ CANALES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512D27EF"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4C61EF10"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MIGUEL ANGEL VAZQUEZ MARTIN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D2096"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377DD8" w:rsidRPr="00EC77F6" w14:paraId="24F7E1CE"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2F6CA9"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9</w:t>
            </w:r>
          </w:p>
        </w:tc>
        <w:tc>
          <w:tcPr>
            <w:tcW w:w="2916" w:type="dxa"/>
            <w:tcBorders>
              <w:top w:val="outset" w:sz="6" w:space="0" w:color="auto"/>
              <w:left w:val="outset" w:sz="6" w:space="0" w:color="auto"/>
              <w:bottom w:val="outset" w:sz="6" w:space="0" w:color="auto"/>
              <w:right w:val="outset" w:sz="6" w:space="0" w:color="auto"/>
            </w:tcBorders>
            <w:vAlign w:val="center"/>
          </w:tcPr>
          <w:p w14:paraId="1A685694"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DULCE MARIA GALLEGOS SOLIS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FCE34AC"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14C77A36"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MARTHA OSORIO BROCA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82749"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377DD8" w:rsidRPr="00EC77F6" w14:paraId="0C0E95A9"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9E5DD9"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10</w:t>
            </w:r>
          </w:p>
        </w:tc>
        <w:tc>
          <w:tcPr>
            <w:tcW w:w="2916" w:type="dxa"/>
            <w:tcBorders>
              <w:top w:val="outset" w:sz="6" w:space="0" w:color="auto"/>
              <w:left w:val="outset" w:sz="6" w:space="0" w:color="auto"/>
              <w:bottom w:val="outset" w:sz="6" w:space="0" w:color="auto"/>
              <w:right w:val="outset" w:sz="6" w:space="0" w:color="auto"/>
            </w:tcBorders>
            <w:vAlign w:val="center"/>
          </w:tcPr>
          <w:p w14:paraId="5A8328A5"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JUAN JOSE RODRIGUEZ PRATS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4BB2179"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4A000F80"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RICARDO PEREZ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F74BE"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r w:rsidR="00377DD8" w:rsidRPr="00EC77F6" w14:paraId="21BE3933"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9038F5"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11</w:t>
            </w:r>
          </w:p>
        </w:tc>
        <w:tc>
          <w:tcPr>
            <w:tcW w:w="2916" w:type="dxa"/>
            <w:tcBorders>
              <w:top w:val="outset" w:sz="6" w:space="0" w:color="auto"/>
              <w:left w:val="outset" w:sz="6" w:space="0" w:color="auto"/>
              <w:bottom w:val="outset" w:sz="6" w:space="0" w:color="auto"/>
              <w:right w:val="outset" w:sz="6" w:space="0" w:color="auto"/>
            </w:tcBorders>
            <w:vAlign w:val="center"/>
          </w:tcPr>
          <w:p w14:paraId="05E5CA33"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MARIA ROSALBA GONZALEZ VAZQUEZ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5B8ACD09"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tcPr>
          <w:p w14:paraId="76E8A92F"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AIDELUVIA ESTEBAN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F64E3"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MUJER</w:t>
            </w:r>
          </w:p>
        </w:tc>
      </w:tr>
      <w:tr w:rsidR="00377DD8" w:rsidRPr="00EC77F6" w14:paraId="06406014" w14:textId="77777777" w:rsidTr="00F70BB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A5201D"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12</w:t>
            </w:r>
          </w:p>
        </w:tc>
        <w:tc>
          <w:tcPr>
            <w:tcW w:w="2916" w:type="dxa"/>
            <w:tcBorders>
              <w:top w:val="outset" w:sz="6" w:space="0" w:color="auto"/>
              <w:left w:val="outset" w:sz="6" w:space="0" w:color="auto"/>
              <w:bottom w:val="outset" w:sz="6" w:space="0" w:color="auto"/>
              <w:right w:val="outset" w:sz="6" w:space="0" w:color="auto"/>
            </w:tcBorders>
            <w:vAlign w:val="center"/>
          </w:tcPr>
          <w:p w14:paraId="6ECDB00E"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JORGE LORENZO BARRAGAN LANZ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63E7F9C7"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tcPr>
          <w:p w14:paraId="55662853" w14:textId="77777777" w:rsidR="00377DD8" w:rsidRPr="00EC77F6" w:rsidRDefault="00377DD8" w:rsidP="00EF6AED">
            <w:pPr>
              <w:spacing w:before="40" w:after="40" w:line="300" w:lineRule="auto"/>
              <w:jc w:val="left"/>
              <w:rPr>
                <w:rFonts w:ascii="Arial" w:hAnsi="Arial" w:cs="Arial"/>
                <w:spacing w:val="-10"/>
                <w:sz w:val="16"/>
                <w:szCs w:val="20"/>
              </w:rPr>
            </w:pPr>
            <w:r w:rsidRPr="00EC77F6">
              <w:rPr>
                <w:rFonts w:ascii="Arial" w:hAnsi="Arial" w:cs="Arial"/>
                <w:spacing w:val="-10"/>
                <w:sz w:val="16"/>
                <w:szCs w:val="20"/>
              </w:rPr>
              <w:t>ROBERTO ROCHER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5DA9C" w14:textId="77777777" w:rsidR="00377DD8" w:rsidRPr="00EC77F6" w:rsidRDefault="00377DD8" w:rsidP="00EF6AED">
            <w:pPr>
              <w:spacing w:before="40" w:after="40" w:line="300" w:lineRule="auto"/>
              <w:jc w:val="center"/>
              <w:rPr>
                <w:rFonts w:ascii="Arial" w:hAnsi="Arial" w:cs="Arial"/>
                <w:spacing w:val="-10"/>
                <w:sz w:val="16"/>
                <w:szCs w:val="20"/>
              </w:rPr>
            </w:pPr>
            <w:r w:rsidRPr="00EC77F6">
              <w:rPr>
                <w:rFonts w:ascii="Arial" w:hAnsi="Arial" w:cs="Arial"/>
                <w:spacing w:val="-10"/>
                <w:sz w:val="16"/>
                <w:szCs w:val="20"/>
              </w:rPr>
              <w:t>HOMBRE</w:t>
            </w:r>
          </w:p>
        </w:tc>
      </w:tr>
    </w:tbl>
    <w:p w14:paraId="309554CE" w14:textId="0479EFF3" w:rsidR="00F54D9E" w:rsidRPr="001A333A" w:rsidRDefault="00F54D9E" w:rsidP="00EF6AED">
      <w:pPr>
        <w:spacing w:line="300" w:lineRule="auto"/>
        <w:rPr>
          <w:rFonts w:ascii="Arial" w:hAnsi="Arial" w:cs="Arial"/>
        </w:rPr>
      </w:pPr>
      <w:r w:rsidRPr="001A333A">
        <w:rPr>
          <w:rFonts w:ascii="Arial" w:hAnsi="Arial" w:cs="Arial"/>
          <w:b/>
        </w:rPr>
        <w:t>Segundo.</w:t>
      </w:r>
      <w:r w:rsidRPr="001A333A">
        <w:rPr>
          <w:rFonts w:ascii="Arial" w:hAnsi="Arial" w:cs="Arial"/>
        </w:rPr>
        <w:t xml:space="preserve"> Se instruye a la Secretaría Ejecutiva expida las constancias de registro </w:t>
      </w:r>
      <w:r w:rsidR="00461886" w:rsidRPr="001A333A">
        <w:rPr>
          <w:rFonts w:ascii="Arial" w:hAnsi="Arial" w:cs="Arial"/>
        </w:rPr>
        <w:t>a</w:t>
      </w:r>
      <w:r w:rsidRPr="001A333A">
        <w:rPr>
          <w:rFonts w:ascii="Arial" w:hAnsi="Arial" w:cs="Arial"/>
        </w:rPr>
        <w:t xml:space="preserve"> </w:t>
      </w:r>
      <w:r w:rsidR="00461886" w:rsidRPr="001A333A">
        <w:rPr>
          <w:rFonts w:ascii="Arial" w:hAnsi="Arial" w:cs="Arial"/>
        </w:rPr>
        <w:t xml:space="preserve">las fórmulas de </w:t>
      </w:r>
      <w:r w:rsidRPr="001A333A">
        <w:rPr>
          <w:rFonts w:ascii="Arial" w:hAnsi="Arial" w:cs="Arial"/>
        </w:rPr>
        <w:t>candidaturas a la</w:t>
      </w:r>
      <w:r w:rsidR="00461886" w:rsidRPr="001A333A">
        <w:rPr>
          <w:rFonts w:ascii="Arial" w:hAnsi="Arial" w:cs="Arial"/>
        </w:rPr>
        <w:t>s</w:t>
      </w:r>
      <w:r w:rsidRPr="001A333A">
        <w:rPr>
          <w:rFonts w:ascii="Arial" w:hAnsi="Arial" w:cs="Arial"/>
        </w:rPr>
        <w:t xml:space="preserve"> </w:t>
      </w:r>
      <w:r w:rsidR="00461886" w:rsidRPr="001A333A">
        <w:rPr>
          <w:rFonts w:ascii="Arial" w:hAnsi="Arial" w:cs="Arial"/>
        </w:rPr>
        <w:t xml:space="preserve">Diputaciones locales </w:t>
      </w:r>
      <w:r w:rsidRPr="001A333A">
        <w:rPr>
          <w:rFonts w:ascii="Arial" w:hAnsi="Arial" w:cs="Arial"/>
        </w:rPr>
        <w:t xml:space="preserve">por el principio de </w:t>
      </w:r>
      <w:r w:rsidR="0080052D" w:rsidRPr="001A333A">
        <w:rPr>
          <w:rFonts w:ascii="Arial" w:hAnsi="Arial" w:cs="Arial"/>
        </w:rPr>
        <w:t>representación proporcional</w:t>
      </w:r>
      <w:r w:rsidRPr="001A333A">
        <w:rPr>
          <w:rFonts w:ascii="Arial" w:hAnsi="Arial" w:cs="Arial"/>
        </w:rPr>
        <w:t xml:space="preserve"> de conformidad con el presente acuerdo.</w:t>
      </w:r>
    </w:p>
    <w:p w14:paraId="6BE32B24" w14:textId="708F9196" w:rsidR="00080ACE" w:rsidRPr="001A333A" w:rsidRDefault="002A76DB" w:rsidP="00EF6AED">
      <w:pPr>
        <w:spacing w:line="300" w:lineRule="auto"/>
        <w:rPr>
          <w:rFonts w:ascii="Arial" w:hAnsi="Arial" w:cs="Arial"/>
        </w:rPr>
      </w:pPr>
      <w:r w:rsidRPr="001A333A">
        <w:rPr>
          <w:rFonts w:ascii="Arial" w:hAnsi="Arial" w:cs="Arial"/>
          <w:b/>
        </w:rPr>
        <w:t>Tercero</w:t>
      </w:r>
      <w:r w:rsidR="00F54D9E" w:rsidRPr="001A333A">
        <w:rPr>
          <w:rFonts w:ascii="Arial" w:hAnsi="Arial" w:cs="Arial"/>
          <w:b/>
        </w:rPr>
        <w:t>.</w:t>
      </w:r>
      <w:r w:rsidR="00F54D9E" w:rsidRPr="001A333A">
        <w:rPr>
          <w:rFonts w:ascii="Arial" w:hAnsi="Arial" w:cs="Arial"/>
        </w:rPr>
        <w:t xml:space="preserve"> </w:t>
      </w:r>
      <w:r w:rsidRPr="001A333A">
        <w:rPr>
          <w:rFonts w:ascii="Arial" w:hAnsi="Arial" w:cs="Arial"/>
        </w:rPr>
        <w:t>En su caso, s</w:t>
      </w:r>
      <w:r w:rsidR="00F54D9E" w:rsidRPr="001A333A">
        <w:rPr>
          <w:rFonts w:ascii="Arial" w:hAnsi="Arial" w:cs="Arial"/>
        </w:rPr>
        <w:t xml:space="preserve">e </w:t>
      </w:r>
      <w:r w:rsidR="00080ACE" w:rsidRPr="001A333A">
        <w:rPr>
          <w:rFonts w:ascii="Arial" w:hAnsi="Arial" w:cs="Arial"/>
        </w:rPr>
        <w:t xml:space="preserve">autoriza el uso o inclusión de los sobrenombres señalados por las personas interesadas, conforme a los escritos anexos a las solicitudes de registro, para su identificación en el modelo de boleta electoral para el Proceso Electoral </w:t>
      </w:r>
      <w:r w:rsidR="00F028B7">
        <w:rPr>
          <w:rFonts w:ascii="Arial" w:hAnsi="Arial" w:cs="Arial"/>
        </w:rPr>
        <w:t xml:space="preserve">Local </w:t>
      </w:r>
      <w:bookmarkStart w:id="0" w:name="_GoBack"/>
      <w:bookmarkEnd w:id="0"/>
      <w:r w:rsidR="00080ACE" w:rsidRPr="001A333A">
        <w:rPr>
          <w:rFonts w:ascii="Arial" w:hAnsi="Arial" w:cs="Arial"/>
        </w:rPr>
        <w:t xml:space="preserve">Ordinario 2023-2024; </w:t>
      </w:r>
      <w:r w:rsidR="00EE57F0" w:rsidRPr="001A333A">
        <w:rPr>
          <w:rFonts w:ascii="Arial" w:hAnsi="Arial" w:cs="Arial"/>
        </w:rPr>
        <w:t xml:space="preserve">en virtud de que se tratan de </w:t>
      </w:r>
      <w:r w:rsidR="00080ACE" w:rsidRPr="001A333A">
        <w:rPr>
          <w:rFonts w:ascii="Arial" w:hAnsi="Arial" w:cs="Arial"/>
        </w:rPr>
        <w:t>expresiones razonab</w:t>
      </w:r>
      <w:r w:rsidR="00EE57F0" w:rsidRPr="001A333A">
        <w:rPr>
          <w:rFonts w:ascii="Arial" w:hAnsi="Arial" w:cs="Arial"/>
        </w:rPr>
        <w:t>les, pertinentes y no constituyen propaganda electoral, ni causa</w:t>
      </w:r>
      <w:r w:rsidR="00080ACE" w:rsidRPr="001A333A">
        <w:rPr>
          <w:rFonts w:ascii="Arial" w:hAnsi="Arial" w:cs="Arial"/>
        </w:rPr>
        <w:t xml:space="preserve">n confusión en el electorado, o </w:t>
      </w:r>
      <w:r w:rsidR="00EE57F0" w:rsidRPr="001A333A">
        <w:rPr>
          <w:rFonts w:ascii="Arial" w:hAnsi="Arial" w:cs="Arial"/>
        </w:rPr>
        <w:t xml:space="preserve">contravienen </w:t>
      </w:r>
      <w:r w:rsidR="00080ACE" w:rsidRPr="001A333A">
        <w:rPr>
          <w:rFonts w:ascii="Arial" w:hAnsi="Arial" w:cs="Arial"/>
        </w:rPr>
        <w:t>las disposiciones electorales o los principios que rigen la materia electoral.</w:t>
      </w:r>
    </w:p>
    <w:p w14:paraId="04FAE8C9" w14:textId="7BD7DE36" w:rsidR="00942837" w:rsidRPr="001A333A" w:rsidRDefault="002A76DB" w:rsidP="00EF6AED">
      <w:pPr>
        <w:spacing w:line="300" w:lineRule="auto"/>
        <w:rPr>
          <w:rFonts w:ascii="Arial" w:hAnsi="Arial" w:cs="Arial"/>
          <w:bCs/>
        </w:rPr>
      </w:pPr>
      <w:r w:rsidRPr="001A333A">
        <w:rPr>
          <w:rFonts w:ascii="Arial" w:hAnsi="Arial" w:cs="Arial"/>
          <w:b/>
          <w:bCs/>
        </w:rPr>
        <w:t>Cuarto</w:t>
      </w:r>
      <w:r w:rsidR="00942837" w:rsidRPr="001A333A">
        <w:rPr>
          <w:rFonts w:ascii="Arial" w:hAnsi="Arial" w:cs="Arial"/>
          <w:b/>
          <w:bCs/>
        </w:rPr>
        <w:t xml:space="preserve">. </w:t>
      </w:r>
      <w:r w:rsidR="00942837" w:rsidRPr="001A333A">
        <w:rPr>
          <w:rFonts w:ascii="Arial" w:hAnsi="Arial" w:cs="Arial"/>
          <w:bCs/>
        </w:rPr>
        <w:t xml:space="preserve">De conformidad con el artículo 267 numerales 5 y 6 del Reglamento de Elecciones, se instruye a la Coordinación de Prerrogativas y Partidos Políticos revise y valide </w:t>
      </w:r>
      <w:r w:rsidR="00033CF7" w:rsidRPr="001A333A">
        <w:rPr>
          <w:rFonts w:ascii="Arial" w:hAnsi="Arial" w:cs="Arial"/>
          <w:bCs/>
        </w:rPr>
        <w:t xml:space="preserve">que </w:t>
      </w:r>
      <w:r w:rsidR="00942837" w:rsidRPr="001A333A">
        <w:rPr>
          <w:rFonts w:ascii="Arial" w:hAnsi="Arial" w:cs="Arial"/>
          <w:bCs/>
        </w:rPr>
        <w:t xml:space="preserve">la información de las candidaturas aprobadas por este Consejo Estatal se encuentre completa conforme a lo requerido en el Sistema Nacional de Registro. </w:t>
      </w:r>
    </w:p>
    <w:p w14:paraId="28C11F4B" w14:textId="44F0C15B" w:rsidR="00F54D9E" w:rsidRPr="001A333A" w:rsidRDefault="002A76DB" w:rsidP="00EF6AED">
      <w:pPr>
        <w:spacing w:line="300" w:lineRule="auto"/>
        <w:rPr>
          <w:rFonts w:ascii="Arial" w:hAnsi="Arial" w:cs="Arial"/>
        </w:rPr>
      </w:pPr>
      <w:r w:rsidRPr="001A333A">
        <w:rPr>
          <w:rFonts w:ascii="Arial" w:hAnsi="Arial" w:cs="Arial"/>
          <w:b/>
        </w:rPr>
        <w:t>Quinto</w:t>
      </w:r>
      <w:r w:rsidR="00F54D9E" w:rsidRPr="001A333A">
        <w:rPr>
          <w:rFonts w:ascii="Arial" w:hAnsi="Arial" w:cs="Arial"/>
          <w:b/>
        </w:rPr>
        <w:t>.</w:t>
      </w:r>
      <w:r w:rsidR="00F54D9E" w:rsidRPr="001A333A">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13DA4389" w14:textId="2AE6E2D2" w:rsidR="00080ACE" w:rsidRPr="00EC77F6" w:rsidRDefault="002A76DB" w:rsidP="00EF6AED">
      <w:pPr>
        <w:spacing w:line="300" w:lineRule="auto"/>
        <w:rPr>
          <w:rFonts w:ascii="Arial" w:hAnsi="Arial" w:cs="Arial"/>
          <w:bCs/>
        </w:rPr>
      </w:pPr>
      <w:r w:rsidRPr="00EC77F6">
        <w:rPr>
          <w:rFonts w:ascii="Arial" w:hAnsi="Arial" w:cs="Arial"/>
          <w:b/>
          <w:bCs/>
        </w:rPr>
        <w:lastRenderedPageBreak/>
        <w:t>Sexto</w:t>
      </w:r>
      <w:r w:rsidR="00F54D9E" w:rsidRPr="00EC77F6">
        <w:rPr>
          <w:rFonts w:ascii="Arial" w:hAnsi="Arial" w:cs="Arial"/>
          <w:b/>
          <w:bCs/>
        </w:rPr>
        <w:t>.</w:t>
      </w:r>
      <w:r w:rsidR="00F54D9E" w:rsidRPr="00EC77F6">
        <w:rPr>
          <w:rFonts w:ascii="Arial" w:hAnsi="Arial" w:cs="Arial"/>
          <w:bCs/>
        </w:rPr>
        <w:t xml:space="preserve"> </w:t>
      </w:r>
      <w:r w:rsidR="00080ACE" w:rsidRPr="00EC77F6">
        <w:rPr>
          <w:rFonts w:ascii="Arial" w:hAnsi="Arial" w:cs="Arial"/>
          <w:bCs/>
        </w:rPr>
        <w:t>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375D9698" w14:textId="760B17B4" w:rsidR="00F54D9E" w:rsidRPr="00EC77F6" w:rsidRDefault="002A76DB" w:rsidP="00EF6AED">
      <w:pPr>
        <w:spacing w:line="300" w:lineRule="auto"/>
        <w:rPr>
          <w:rFonts w:ascii="Arial" w:hAnsi="Arial" w:cs="Arial"/>
        </w:rPr>
      </w:pPr>
      <w:r w:rsidRPr="00EC77F6">
        <w:rPr>
          <w:rFonts w:ascii="Arial" w:hAnsi="Arial" w:cs="Arial"/>
          <w:b/>
          <w:bCs/>
        </w:rPr>
        <w:t>Séptimo</w:t>
      </w:r>
      <w:r w:rsidR="00080ACE" w:rsidRPr="00EC77F6">
        <w:rPr>
          <w:rFonts w:ascii="Arial" w:hAnsi="Arial" w:cs="Arial"/>
          <w:b/>
          <w:bCs/>
        </w:rPr>
        <w:t>.</w:t>
      </w:r>
      <w:r w:rsidR="00080ACE" w:rsidRPr="00EC77F6">
        <w:rPr>
          <w:rFonts w:ascii="Arial" w:hAnsi="Arial" w:cs="Arial"/>
          <w:bCs/>
        </w:rPr>
        <w:t xml:space="preserve"> Asimismo, s</w:t>
      </w:r>
      <w:r w:rsidR="00F54D9E" w:rsidRPr="00EC77F6">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C67050F" w14:textId="5494A23D" w:rsidR="00F54D9E" w:rsidRPr="00EC77F6" w:rsidRDefault="002A76DB" w:rsidP="00EF6AED">
      <w:pPr>
        <w:spacing w:line="300" w:lineRule="auto"/>
        <w:rPr>
          <w:rFonts w:ascii="Arial" w:hAnsi="Arial" w:cs="Arial"/>
        </w:rPr>
      </w:pPr>
      <w:r w:rsidRPr="00EC77F6">
        <w:rPr>
          <w:rFonts w:ascii="Arial" w:hAnsi="Arial" w:cs="Arial"/>
          <w:b/>
        </w:rPr>
        <w:t>Octavo</w:t>
      </w:r>
      <w:r w:rsidR="00F54D9E" w:rsidRPr="00EC77F6">
        <w:rPr>
          <w:rFonts w:ascii="Arial" w:hAnsi="Arial" w:cs="Arial"/>
          <w:b/>
        </w:rPr>
        <w:t>.</w:t>
      </w:r>
      <w:r w:rsidR="00F54D9E" w:rsidRPr="00EC77F6">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B65C9CA" w14:textId="77777777" w:rsidR="001A333A" w:rsidRDefault="001A333A" w:rsidP="001A333A">
      <w:pPr>
        <w:spacing w:line="300" w:lineRule="auto"/>
        <w:rPr>
          <w:rFonts w:ascii="Arial" w:hAnsi="Arial" w:cs="Arial"/>
        </w:rPr>
      </w:pPr>
      <w:r>
        <w:rPr>
          <w:rFonts w:ascii="Arial" w:hAnsi="Arial" w:cs="Arial"/>
        </w:rPr>
        <w:t xml:space="preserve">El presente acuerdo fue aprobado en Sesión Extraordinaria Urgente efectuada el veinticuatro de abril del año dos mil veinticuatro, por votación unánime de las y los Consejeros Electorales del Consejo Estatal del Instituto Electoral y de Participación Ciudadana de Tabasco: Dra. </w:t>
      </w:r>
      <w:proofErr w:type="spellStart"/>
      <w:r>
        <w:rPr>
          <w:rFonts w:ascii="Arial" w:hAnsi="Arial" w:cs="Arial"/>
        </w:rPr>
        <w:t>Rosselvy</w:t>
      </w:r>
      <w:proofErr w:type="spellEnd"/>
      <w:r>
        <w:rPr>
          <w:rFonts w:ascii="Arial" w:hAnsi="Arial" w:cs="Arial"/>
        </w:rPr>
        <w:t xml:space="preserve"> del Carmen Domínguez Arévalo, Licda. María Elvia Magaña Sandoval, Mtro. Juan Correa López, Lic. Hernán González Sala, Lic. Vladimir Hernández Venegas,  la Consejera Presidenta, Mtra. Elizabeth Nava Gutiérrez y la excusa presentada por el Consejero Electoral  M.D. Víctor Humberto Mejía Naranjo.</w:t>
      </w:r>
    </w:p>
    <w:p w14:paraId="42797A97" w14:textId="1DE2BE20" w:rsidR="00F54D9E" w:rsidRPr="00EC77F6" w:rsidRDefault="00F54D9E" w:rsidP="00EF6AED">
      <w:pPr>
        <w:spacing w:line="300" w:lineRule="auto"/>
        <w:rPr>
          <w:rFonts w:ascii="Arial" w:hAnsi="Arial" w:cs="Arial"/>
        </w:rPr>
      </w:pPr>
    </w:p>
    <w:p w14:paraId="1EA49CC8" w14:textId="77777777" w:rsidR="00E27259" w:rsidRPr="00EC77F6" w:rsidRDefault="00E27259" w:rsidP="00EF6AED">
      <w:pPr>
        <w:spacing w:line="300" w:lineRule="auto"/>
        <w:rPr>
          <w:rFonts w:ascii="Arial" w:hAnsi="Arial" w:cs="Arial"/>
        </w:rPr>
      </w:pPr>
    </w:p>
    <w:p w14:paraId="4960D888" w14:textId="77777777" w:rsidR="00F54D9E" w:rsidRPr="00EC77F6" w:rsidRDefault="00F54D9E" w:rsidP="00EF6AED">
      <w:pPr>
        <w:spacing w:line="30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EC77F6" w14:paraId="23E31DE8" w14:textId="77777777" w:rsidTr="00B9210D">
        <w:tc>
          <w:tcPr>
            <w:tcW w:w="4248" w:type="dxa"/>
          </w:tcPr>
          <w:p w14:paraId="235FC5E8" w14:textId="77777777" w:rsidR="00F54D9E" w:rsidRPr="00EC77F6" w:rsidRDefault="00F54D9E" w:rsidP="00EF6AED">
            <w:pPr>
              <w:spacing w:before="0" w:after="0" w:line="300" w:lineRule="auto"/>
              <w:jc w:val="center"/>
              <w:rPr>
                <w:rFonts w:ascii="Arial" w:hAnsi="Arial" w:cs="Arial"/>
                <w:b/>
                <w:sz w:val="22"/>
              </w:rPr>
            </w:pPr>
            <w:r w:rsidRPr="00EC77F6">
              <w:rPr>
                <w:rFonts w:ascii="Arial" w:hAnsi="Arial" w:cs="Arial"/>
                <w:b/>
                <w:sz w:val="22"/>
              </w:rPr>
              <w:t>MTRA. ELIZABETH NAVA GUTIÉRREZ</w:t>
            </w:r>
          </w:p>
          <w:p w14:paraId="2C38095C" w14:textId="77777777" w:rsidR="00F54D9E" w:rsidRPr="00EC77F6" w:rsidRDefault="00F54D9E" w:rsidP="00EF6AED">
            <w:pPr>
              <w:spacing w:before="0" w:after="0" w:line="300" w:lineRule="auto"/>
              <w:jc w:val="center"/>
              <w:rPr>
                <w:rFonts w:ascii="Arial" w:hAnsi="Arial" w:cs="Arial"/>
                <w:b/>
              </w:rPr>
            </w:pPr>
            <w:r w:rsidRPr="00EC77F6">
              <w:rPr>
                <w:rFonts w:ascii="Arial" w:hAnsi="Arial" w:cs="Arial"/>
                <w:b/>
                <w:sz w:val="22"/>
              </w:rPr>
              <w:t>CONSEJERA PRESIDENTA</w:t>
            </w:r>
          </w:p>
        </w:tc>
        <w:tc>
          <w:tcPr>
            <w:tcW w:w="283" w:type="dxa"/>
          </w:tcPr>
          <w:p w14:paraId="7CCBCB1C" w14:textId="77777777" w:rsidR="00F54D9E" w:rsidRPr="00EC77F6" w:rsidRDefault="00F54D9E" w:rsidP="00EF6AED">
            <w:pPr>
              <w:spacing w:before="0" w:after="0" w:line="300" w:lineRule="auto"/>
              <w:rPr>
                <w:rFonts w:ascii="Arial" w:hAnsi="Arial" w:cs="Arial"/>
                <w:b/>
              </w:rPr>
            </w:pPr>
          </w:p>
        </w:tc>
        <w:tc>
          <w:tcPr>
            <w:tcW w:w="4297" w:type="dxa"/>
          </w:tcPr>
          <w:p w14:paraId="313BF652" w14:textId="77777777" w:rsidR="00F54D9E" w:rsidRPr="00EC77F6" w:rsidRDefault="00F54D9E" w:rsidP="00EF6AED">
            <w:pPr>
              <w:spacing w:before="0" w:after="0" w:line="300" w:lineRule="auto"/>
              <w:jc w:val="center"/>
              <w:rPr>
                <w:rFonts w:ascii="Arial" w:hAnsi="Arial" w:cs="Arial"/>
                <w:b/>
                <w:sz w:val="22"/>
              </w:rPr>
            </w:pPr>
            <w:r w:rsidRPr="00EC77F6">
              <w:rPr>
                <w:rFonts w:ascii="Arial" w:hAnsi="Arial" w:cs="Arial"/>
                <w:b/>
                <w:sz w:val="22"/>
              </w:rPr>
              <w:t>LIC. JORGE ALBERTO ZAVALA FRÍAS</w:t>
            </w:r>
          </w:p>
          <w:p w14:paraId="64657916" w14:textId="77777777" w:rsidR="00F54D9E" w:rsidRPr="00EC77F6" w:rsidRDefault="00F54D9E" w:rsidP="00EF6AED">
            <w:pPr>
              <w:spacing w:before="0" w:after="0" w:line="300" w:lineRule="auto"/>
              <w:jc w:val="center"/>
              <w:rPr>
                <w:rFonts w:ascii="Arial" w:hAnsi="Arial" w:cs="Arial"/>
                <w:b/>
              </w:rPr>
            </w:pPr>
            <w:r w:rsidRPr="00EC77F6">
              <w:rPr>
                <w:rFonts w:ascii="Arial" w:hAnsi="Arial" w:cs="Arial"/>
                <w:b/>
                <w:sz w:val="22"/>
              </w:rPr>
              <w:t>SECRETARIO DEL CONSEJO</w:t>
            </w:r>
          </w:p>
        </w:tc>
      </w:tr>
    </w:tbl>
    <w:p w14:paraId="5AFF09BF" w14:textId="77777777" w:rsidR="00D00788" w:rsidRPr="00EC77F6" w:rsidRDefault="00D00788" w:rsidP="00EF6AED">
      <w:pPr>
        <w:spacing w:line="300" w:lineRule="auto"/>
        <w:rPr>
          <w:rFonts w:ascii="Arial" w:hAnsi="Arial" w:cs="Arial"/>
        </w:rPr>
      </w:pPr>
    </w:p>
    <w:sectPr w:rsidR="00D00788" w:rsidRPr="00EC77F6" w:rsidSect="00647530">
      <w:headerReference w:type="default" r:id="rId8"/>
      <w:footerReference w:type="default" r:id="rId9"/>
      <w:pgSz w:w="12240" w:h="15840" w:code="1"/>
      <w:pgMar w:top="2836"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EFE75" w14:textId="77777777" w:rsidR="00A86994" w:rsidRDefault="00A86994" w:rsidP="00901A79">
      <w:pPr>
        <w:spacing w:before="0" w:after="0" w:line="240" w:lineRule="auto"/>
      </w:pPr>
      <w:r>
        <w:separator/>
      </w:r>
    </w:p>
  </w:endnote>
  <w:endnote w:type="continuationSeparator" w:id="0">
    <w:p w14:paraId="20370581" w14:textId="77777777" w:rsidR="00A86994" w:rsidRDefault="00A86994"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889800596"/>
      <w:docPartObj>
        <w:docPartGallery w:val="Page Numbers (Top of Page)"/>
        <w:docPartUnique/>
      </w:docPartObj>
    </w:sdtPr>
    <w:sdtEndPr/>
    <w:sdtContent>
      <w:p w14:paraId="69591C4E" w14:textId="1826276D" w:rsidR="003762BC" w:rsidRPr="00193E71" w:rsidRDefault="003762BC" w:rsidP="00BB1C09">
        <w:pPr>
          <w:pStyle w:val="Piedepgina"/>
          <w:jc w:val="right"/>
          <w:rPr>
            <w:rFonts w:ascii="Arial" w:hAnsi="Arial" w:cs="Arial"/>
            <w:color w:val="993366"/>
            <w:sz w:val="20"/>
            <w:szCs w:val="20"/>
          </w:rPr>
        </w:pPr>
        <w:r w:rsidRPr="00193E71">
          <w:rPr>
            <w:rFonts w:ascii="Arial" w:hAnsi="Arial" w:cs="Arial"/>
            <w:b/>
            <w:bCs/>
            <w:color w:val="993366"/>
          </w:rPr>
          <w:t xml:space="preserve">Página </w:t>
        </w:r>
        <w:r w:rsidRPr="00193E71">
          <w:rPr>
            <w:rFonts w:ascii="Arial" w:hAnsi="Arial" w:cs="Arial"/>
            <w:b/>
            <w:bCs/>
            <w:color w:val="993366"/>
          </w:rPr>
          <w:fldChar w:fldCharType="begin"/>
        </w:r>
        <w:r w:rsidRPr="00193E71">
          <w:rPr>
            <w:rFonts w:ascii="Arial" w:hAnsi="Arial" w:cs="Arial"/>
            <w:b/>
            <w:bCs/>
            <w:color w:val="993366"/>
          </w:rPr>
          <w:instrText>PAGE</w:instrText>
        </w:r>
        <w:r w:rsidRPr="00193E71">
          <w:rPr>
            <w:rFonts w:ascii="Arial" w:hAnsi="Arial" w:cs="Arial"/>
            <w:b/>
            <w:bCs/>
            <w:color w:val="993366"/>
          </w:rPr>
          <w:fldChar w:fldCharType="separate"/>
        </w:r>
        <w:r w:rsidR="00F028B7">
          <w:rPr>
            <w:rFonts w:ascii="Arial" w:hAnsi="Arial" w:cs="Arial"/>
            <w:b/>
            <w:bCs/>
            <w:noProof/>
            <w:color w:val="993366"/>
          </w:rPr>
          <w:t>32</w:t>
        </w:r>
        <w:r w:rsidRPr="00193E71">
          <w:rPr>
            <w:rFonts w:ascii="Arial" w:hAnsi="Arial" w:cs="Arial"/>
            <w:b/>
            <w:bCs/>
            <w:color w:val="993366"/>
          </w:rPr>
          <w:fldChar w:fldCharType="end"/>
        </w:r>
        <w:r w:rsidRPr="00193E71">
          <w:rPr>
            <w:rFonts w:ascii="Arial" w:hAnsi="Arial" w:cs="Arial"/>
            <w:b/>
            <w:bCs/>
            <w:color w:val="993366"/>
          </w:rPr>
          <w:t xml:space="preserve"> | </w:t>
        </w:r>
        <w:r w:rsidRPr="00193E71">
          <w:rPr>
            <w:rFonts w:ascii="Arial" w:hAnsi="Arial" w:cs="Arial"/>
            <w:b/>
            <w:bCs/>
            <w:color w:val="993366"/>
          </w:rPr>
          <w:fldChar w:fldCharType="begin"/>
        </w:r>
        <w:r w:rsidRPr="00193E71">
          <w:rPr>
            <w:rFonts w:ascii="Arial" w:hAnsi="Arial" w:cs="Arial"/>
            <w:b/>
            <w:bCs/>
            <w:color w:val="993366"/>
          </w:rPr>
          <w:instrText>NUMPAGES</w:instrText>
        </w:r>
        <w:r w:rsidRPr="00193E71">
          <w:rPr>
            <w:rFonts w:ascii="Arial" w:hAnsi="Arial" w:cs="Arial"/>
            <w:b/>
            <w:bCs/>
            <w:color w:val="993366"/>
          </w:rPr>
          <w:fldChar w:fldCharType="separate"/>
        </w:r>
        <w:r w:rsidR="00F028B7">
          <w:rPr>
            <w:rFonts w:ascii="Arial" w:hAnsi="Arial" w:cs="Arial"/>
            <w:b/>
            <w:bCs/>
            <w:noProof/>
            <w:color w:val="993366"/>
          </w:rPr>
          <w:t>37</w:t>
        </w:r>
        <w:r w:rsidRPr="00193E71">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EE0C" w14:textId="77777777" w:rsidR="00A86994" w:rsidRDefault="00A86994" w:rsidP="00901A79">
      <w:pPr>
        <w:spacing w:before="0" w:after="0" w:line="240" w:lineRule="auto"/>
      </w:pPr>
      <w:r>
        <w:separator/>
      </w:r>
    </w:p>
  </w:footnote>
  <w:footnote w:type="continuationSeparator" w:id="0">
    <w:p w14:paraId="160F60CC" w14:textId="77777777" w:rsidR="00A86994" w:rsidRDefault="00A86994" w:rsidP="00901A79">
      <w:pPr>
        <w:spacing w:before="0" w:after="0" w:line="240" w:lineRule="auto"/>
      </w:pPr>
      <w:r>
        <w:continuationSeparator/>
      </w:r>
    </w:p>
  </w:footnote>
  <w:footnote w:id="1">
    <w:p w14:paraId="05972316" w14:textId="77777777" w:rsidR="003762BC" w:rsidRPr="00901A79" w:rsidRDefault="003762BC" w:rsidP="00216AFC">
      <w:pPr>
        <w:pStyle w:val="Textonotapie"/>
        <w:rPr>
          <w:lang w:val="es-ES"/>
        </w:rPr>
      </w:pPr>
      <w:r w:rsidRPr="00901A79">
        <w:rPr>
          <w:rStyle w:val="Refdenotaalpie"/>
          <w:sz w:val="16"/>
        </w:rPr>
        <w:footnoteRef/>
      </w:r>
      <w:r w:rsidRPr="00901A79">
        <w:rPr>
          <w:sz w:val="16"/>
        </w:rPr>
        <w:t xml:space="preserve"> </w:t>
      </w:r>
      <w:r w:rsidRPr="00901A79">
        <w:rPr>
          <w:sz w:val="16"/>
          <w:lang w:val="es-ES"/>
        </w:rPr>
        <w:t>Con excepción del artículo 11.</w:t>
      </w:r>
    </w:p>
  </w:footnote>
  <w:footnote w:id="2">
    <w:p w14:paraId="1229C71B" w14:textId="77777777" w:rsidR="003762BC" w:rsidRPr="00936278" w:rsidRDefault="003762BC" w:rsidP="00301D66">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762BC" w:rsidRPr="00063338" w14:paraId="7DAB4B29" w14:textId="77777777" w:rsidTr="00B9210D">
      <w:tc>
        <w:tcPr>
          <w:tcW w:w="1418" w:type="dxa"/>
        </w:tcPr>
        <w:p w14:paraId="3E34794B" w14:textId="77777777" w:rsidR="003762BC" w:rsidRPr="00063338" w:rsidRDefault="003762BC" w:rsidP="00BB1C09">
          <w:pPr>
            <w:pStyle w:val="Encabezado"/>
            <w:ind w:left="-170"/>
          </w:pPr>
          <w:r>
            <w:rPr>
              <w:b/>
              <w:noProof/>
              <w:sz w:val="32"/>
              <w:lang w:eastAsia="es-MX"/>
            </w:rPr>
            <w:drawing>
              <wp:inline distT="0" distB="0" distL="0" distR="0" wp14:anchorId="35AAB0E0" wp14:editId="70505238">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E1E1333" w14:textId="77777777" w:rsidR="003762BC" w:rsidRPr="00FA6047" w:rsidRDefault="003762BC"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2D38D60" w14:textId="77777777" w:rsidR="003762BC" w:rsidRPr="00063338" w:rsidRDefault="003762BC" w:rsidP="00BB1C09">
          <w:pPr>
            <w:pStyle w:val="Encabezado"/>
            <w:jc w:val="center"/>
          </w:pPr>
          <w:r w:rsidRPr="00FA6047">
            <w:rPr>
              <w:rFonts w:ascii="Arial" w:hAnsi="Arial" w:cs="Arial"/>
              <w:sz w:val="26"/>
              <w:szCs w:val="26"/>
            </w:rPr>
            <w:t>CONSEJO ESTATAL</w:t>
          </w:r>
        </w:p>
      </w:tc>
      <w:tc>
        <w:tcPr>
          <w:tcW w:w="1701" w:type="dxa"/>
        </w:tcPr>
        <w:p w14:paraId="68E393D5" w14:textId="77777777" w:rsidR="003762BC" w:rsidRPr="00063338" w:rsidRDefault="003762BC" w:rsidP="00BB1C09">
          <w:pPr>
            <w:pStyle w:val="Encabezado"/>
            <w:spacing w:before="480"/>
          </w:pPr>
          <w:r>
            <w:rPr>
              <w:noProof/>
              <w:lang w:eastAsia="es-MX"/>
            </w:rPr>
            <w:drawing>
              <wp:inline distT="0" distB="0" distL="0" distR="0" wp14:anchorId="546F2E2C" wp14:editId="484B2354">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F6F5C9B" w14:textId="2AFE5D98" w:rsidR="003762BC" w:rsidRPr="001A333A" w:rsidRDefault="001A333A" w:rsidP="001A333A">
    <w:pPr>
      <w:pStyle w:val="Encabezado"/>
      <w:jc w:val="right"/>
      <w:rPr>
        <w:rFonts w:ascii="Arial" w:hAnsi="Arial" w:cs="Arial"/>
        <w:b/>
        <w:sz w:val="24"/>
        <w:szCs w:val="24"/>
      </w:rPr>
    </w:pPr>
    <w:r w:rsidRPr="001A333A">
      <w:rPr>
        <w:rFonts w:ascii="Arial" w:hAnsi="Arial" w:cs="Arial"/>
        <w:b/>
        <w:sz w:val="24"/>
        <w:szCs w:val="24"/>
      </w:rPr>
      <w:t>CE/2024/056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13CE3"/>
    <w:multiLevelType w:val="hybridMultilevel"/>
    <w:tmpl w:val="079098A4"/>
    <w:lvl w:ilvl="0" w:tplc="080A0017">
      <w:start w:val="1"/>
      <w:numFmt w:val="lowerLetter"/>
      <w:lvlText w:val="%1)"/>
      <w:lvlJc w:val="left"/>
      <w:pPr>
        <w:ind w:left="2250" w:hanging="360"/>
      </w:pPr>
      <w:rPr>
        <w:rFonts w:hint="default"/>
      </w:rPr>
    </w:lvl>
    <w:lvl w:ilvl="1" w:tplc="080A0019">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2" w15:restartNumberingAfterBreak="0">
    <w:nsid w:val="0E423838"/>
    <w:multiLevelType w:val="hybridMultilevel"/>
    <w:tmpl w:val="570E3436"/>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4F12EA0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4B3EFA"/>
    <w:multiLevelType w:val="multilevel"/>
    <w:tmpl w:val="AA1C96C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93D3766"/>
    <w:multiLevelType w:val="hybridMultilevel"/>
    <w:tmpl w:val="E6BA24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4F02A4"/>
    <w:multiLevelType w:val="hybridMultilevel"/>
    <w:tmpl w:val="0D306A90"/>
    <w:lvl w:ilvl="0" w:tplc="080A0017">
      <w:start w:val="1"/>
      <w:numFmt w:val="lowerLetter"/>
      <w:lvlText w:val="%1)"/>
      <w:lvlJc w:val="left"/>
      <w:pPr>
        <w:ind w:left="2250" w:hanging="360"/>
      </w:pPr>
      <w:rPr>
        <w:rFonts w:hint="default"/>
      </w:rPr>
    </w:lvl>
    <w:lvl w:ilvl="1" w:tplc="080A0017">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11"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4"/>
  </w:num>
  <w:num w:numId="6">
    <w:abstractNumId w:val="4"/>
  </w:num>
  <w:num w:numId="7">
    <w:abstractNumId w:val="12"/>
  </w:num>
  <w:num w:numId="8">
    <w:abstractNumId w:val="13"/>
  </w:num>
  <w:num w:numId="9">
    <w:abstractNumId w:val="7"/>
  </w:num>
  <w:num w:numId="10">
    <w:abstractNumId w:val="8"/>
  </w:num>
  <w:num w:numId="11">
    <w:abstractNumId w:val="1"/>
  </w:num>
  <w:num w:numId="12">
    <w:abstractNumId w:val="10"/>
  </w:num>
  <w:num w:numId="13">
    <w:abstractNumId w:val="17"/>
  </w:num>
  <w:num w:numId="14">
    <w:abstractNumId w:val="3"/>
  </w:num>
  <w:num w:numId="15">
    <w:abstractNumId w:val="16"/>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04ABB"/>
    <w:rsid w:val="00007D86"/>
    <w:rsid w:val="00033CF7"/>
    <w:rsid w:val="000402EB"/>
    <w:rsid w:val="00055F95"/>
    <w:rsid w:val="00063AFA"/>
    <w:rsid w:val="00067CE7"/>
    <w:rsid w:val="0007148E"/>
    <w:rsid w:val="00075FE2"/>
    <w:rsid w:val="00080ACE"/>
    <w:rsid w:val="00080EA7"/>
    <w:rsid w:val="00081E24"/>
    <w:rsid w:val="0008290F"/>
    <w:rsid w:val="0008646C"/>
    <w:rsid w:val="0009077C"/>
    <w:rsid w:val="000A0BD7"/>
    <w:rsid w:val="000A13D5"/>
    <w:rsid w:val="000A31E2"/>
    <w:rsid w:val="000A40A3"/>
    <w:rsid w:val="000B21DE"/>
    <w:rsid w:val="000D647A"/>
    <w:rsid w:val="000E18AC"/>
    <w:rsid w:val="000F0589"/>
    <w:rsid w:val="001008BD"/>
    <w:rsid w:val="001013DB"/>
    <w:rsid w:val="00120E25"/>
    <w:rsid w:val="00121706"/>
    <w:rsid w:val="00123653"/>
    <w:rsid w:val="00124454"/>
    <w:rsid w:val="00126B37"/>
    <w:rsid w:val="001405D1"/>
    <w:rsid w:val="00152AB2"/>
    <w:rsid w:val="0016277A"/>
    <w:rsid w:val="0017505C"/>
    <w:rsid w:val="00177C0D"/>
    <w:rsid w:val="00190BFE"/>
    <w:rsid w:val="00193030"/>
    <w:rsid w:val="00193E71"/>
    <w:rsid w:val="0019736E"/>
    <w:rsid w:val="00197B73"/>
    <w:rsid w:val="001A333A"/>
    <w:rsid w:val="001B2EEE"/>
    <w:rsid w:val="001E1250"/>
    <w:rsid w:val="001E388A"/>
    <w:rsid w:val="001E3AB1"/>
    <w:rsid w:val="001F5AF2"/>
    <w:rsid w:val="00216AFC"/>
    <w:rsid w:val="00244D4F"/>
    <w:rsid w:val="002465DB"/>
    <w:rsid w:val="00246B8A"/>
    <w:rsid w:val="002620B7"/>
    <w:rsid w:val="0027271B"/>
    <w:rsid w:val="00274A9E"/>
    <w:rsid w:val="00276569"/>
    <w:rsid w:val="002808F8"/>
    <w:rsid w:val="00283997"/>
    <w:rsid w:val="002879A2"/>
    <w:rsid w:val="0029039B"/>
    <w:rsid w:val="00293ABF"/>
    <w:rsid w:val="0029692D"/>
    <w:rsid w:val="002A3F66"/>
    <w:rsid w:val="002A4CD4"/>
    <w:rsid w:val="002A679C"/>
    <w:rsid w:val="002A76DB"/>
    <w:rsid w:val="002B07AD"/>
    <w:rsid w:val="002B30D6"/>
    <w:rsid w:val="002C40CA"/>
    <w:rsid w:val="002D568E"/>
    <w:rsid w:val="002D6867"/>
    <w:rsid w:val="002E00A5"/>
    <w:rsid w:val="002E0540"/>
    <w:rsid w:val="002F6388"/>
    <w:rsid w:val="002F7A4B"/>
    <w:rsid w:val="00301857"/>
    <w:rsid w:val="00301D66"/>
    <w:rsid w:val="003106CE"/>
    <w:rsid w:val="00327249"/>
    <w:rsid w:val="0032725D"/>
    <w:rsid w:val="00330B8A"/>
    <w:rsid w:val="0033453E"/>
    <w:rsid w:val="00334E62"/>
    <w:rsid w:val="0035621A"/>
    <w:rsid w:val="00364495"/>
    <w:rsid w:val="00376281"/>
    <w:rsid w:val="003762BC"/>
    <w:rsid w:val="00377DD8"/>
    <w:rsid w:val="003938CA"/>
    <w:rsid w:val="003A06E1"/>
    <w:rsid w:val="003A2FB7"/>
    <w:rsid w:val="003A4F0B"/>
    <w:rsid w:val="003A6150"/>
    <w:rsid w:val="003A6FE4"/>
    <w:rsid w:val="003B04AC"/>
    <w:rsid w:val="003D5897"/>
    <w:rsid w:val="003E0872"/>
    <w:rsid w:val="003E64BB"/>
    <w:rsid w:val="003E7FD3"/>
    <w:rsid w:val="003F282D"/>
    <w:rsid w:val="003F7912"/>
    <w:rsid w:val="00400A3C"/>
    <w:rsid w:val="00400A83"/>
    <w:rsid w:val="004116D1"/>
    <w:rsid w:val="00412BB4"/>
    <w:rsid w:val="0041402C"/>
    <w:rsid w:val="00423199"/>
    <w:rsid w:val="004351B7"/>
    <w:rsid w:val="00437004"/>
    <w:rsid w:val="00441BF4"/>
    <w:rsid w:val="00443DA9"/>
    <w:rsid w:val="00446886"/>
    <w:rsid w:val="00461886"/>
    <w:rsid w:val="004802F3"/>
    <w:rsid w:val="00481D24"/>
    <w:rsid w:val="0048417D"/>
    <w:rsid w:val="004A2F1B"/>
    <w:rsid w:val="004A754E"/>
    <w:rsid w:val="004C0061"/>
    <w:rsid w:val="004C130D"/>
    <w:rsid w:val="004E4527"/>
    <w:rsid w:val="004F2470"/>
    <w:rsid w:val="00503025"/>
    <w:rsid w:val="00511A46"/>
    <w:rsid w:val="00516C4B"/>
    <w:rsid w:val="00520851"/>
    <w:rsid w:val="00521893"/>
    <w:rsid w:val="00522E56"/>
    <w:rsid w:val="0052761A"/>
    <w:rsid w:val="005337AA"/>
    <w:rsid w:val="00541990"/>
    <w:rsid w:val="005518F5"/>
    <w:rsid w:val="00555B6F"/>
    <w:rsid w:val="005571B8"/>
    <w:rsid w:val="00563D36"/>
    <w:rsid w:val="00565CCB"/>
    <w:rsid w:val="00570C2D"/>
    <w:rsid w:val="0058093B"/>
    <w:rsid w:val="005911C2"/>
    <w:rsid w:val="005A0772"/>
    <w:rsid w:val="005A2F65"/>
    <w:rsid w:val="005B42AF"/>
    <w:rsid w:val="005D4B84"/>
    <w:rsid w:val="005D4FE7"/>
    <w:rsid w:val="005D6A11"/>
    <w:rsid w:val="005E4724"/>
    <w:rsid w:val="005F0FC5"/>
    <w:rsid w:val="00602132"/>
    <w:rsid w:val="006038F9"/>
    <w:rsid w:val="00613491"/>
    <w:rsid w:val="006221D8"/>
    <w:rsid w:val="0062705A"/>
    <w:rsid w:val="00636054"/>
    <w:rsid w:val="006419CD"/>
    <w:rsid w:val="00643E55"/>
    <w:rsid w:val="00647530"/>
    <w:rsid w:val="0065010E"/>
    <w:rsid w:val="0065343D"/>
    <w:rsid w:val="0065530A"/>
    <w:rsid w:val="00660B41"/>
    <w:rsid w:val="00663589"/>
    <w:rsid w:val="0066440B"/>
    <w:rsid w:val="00664574"/>
    <w:rsid w:val="006656D5"/>
    <w:rsid w:val="0066699F"/>
    <w:rsid w:val="00675195"/>
    <w:rsid w:val="006864E9"/>
    <w:rsid w:val="00691D39"/>
    <w:rsid w:val="00694F80"/>
    <w:rsid w:val="006A64AD"/>
    <w:rsid w:val="006E5207"/>
    <w:rsid w:val="006E7054"/>
    <w:rsid w:val="006F2C26"/>
    <w:rsid w:val="0070176F"/>
    <w:rsid w:val="0071514A"/>
    <w:rsid w:val="00715B06"/>
    <w:rsid w:val="00717449"/>
    <w:rsid w:val="007445E9"/>
    <w:rsid w:val="00762F39"/>
    <w:rsid w:val="00764089"/>
    <w:rsid w:val="007669C3"/>
    <w:rsid w:val="007702B3"/>
    <w:rsid w:val="00770DD3"/>
    <w:rsid w:val="00774C6C"/>
    <w:rsid w:val="0077661D"/>
    <w:rsid w:val="0078249C"/>
    <w:rsid w:val="00784814"/>
    <w:rsid w:val="00790B3A"/>
    <w:rsid w:val="007A20F7"/>
    <w:rsid w:val="007A6095"/>
    <w:rsid w:val="007B07A7"/>
    <w:rsid w:val="007C6540"/>
    <w:rsid w:val="007E7A85"/>
    <w:rsid w:val="007F55DA"/>
    <w:rsid w:val="007F7FFC"/>
    <w:rsid w:val="0080052D"/>
    <w:rsid w:val="00816B98"/>
    <w:rsid w:val="008255DD"/>
    <w:rsid w:val="00845458"/>
    <w:rsid w:val="0086096A"/>
    <w:rsid w:val="00861DC8"/>
    <w:rsid w:val="0086706A"/>
    <w:rsid w:val="00873CDF"/>
    <w:rsid w:val="00883200"/>
    <w:rsid w:val="00884D4C"/>
    <w:rsid w:val="008932EF"/>
    <w:rsid w:val="008A353A"/>
    <w:rsid w:val="008A485F"/>
    <w:rsid w:val="008B1A5B"/>
    <w:rsid w:val="008B299D"/>
    <w:rsid w:val="008B5B33"/>
    <w:rsid w:val="008B5E8F"/>
    <w:rsid w:val="008B743D"/>
    <w:rsid w:val="008C1933"/>
    <w:rsid w:val="008C4DD0"/>
    <w:rsid w:val="008C7AEC"/>
    <w:rsid w:val="008D0774"/>
    <w:rsid w:val="008D1635"/>
    <w:rsid w:val="008E3C53"/>
    <w:rsid w:val="008E765C"/>
    <w:rsid w:val="00901A79"/>
    <w:rsid w:val="00936DD4"/>
    <w:rsid w:val="009378CB"/>
    <w:rsid w:val="00942837"/>
    <w:rsid w:val="00961A9B"/>
    <w:rsid w:val="0096734E"/>
    <w:rsid w:val="00976791"/>
    <w:rsid w:val="00984272"/>
    <w:rsid w:val="00987228"/>
    <w:rsid w:val="00990372"/>
    <w:rsid w:val="00992582"/>
    <w:rsid w:val="00994486"/>
    <w:rsid w:val="00995F62"/>
    <w:rsid w:val="009A2E52"/>
    <w:rsid w:val="009A5B04"/>
    <w:rsid w:val="009B5F8D"/>
    <w:rsid w:val="009C3B78"/>
    <w:rsid w:val="009F0E74"/>
    <w:rsid w:val="009F367B"/>
    <w:rsid w:val="009F70F6"/>
    <w:rsid w:val="00A002C0"/>
    <w:rsid w:val="00A0488E"/>
    <w:rsid w:val="00A05564"/>
    <w:rsid w:val="00A13AAB"/>
    <w:rsid w:val="00A25C63"/>
    <w:rsid w:val="00A26FC7"/>
    <w:rsid w:val="00A33043"/>
    <w:rsid w:val="00A457F8"/>
    <w:rsid w:val="00A51E11"/>
    <w:rsid w:val="00A51EA0"/>
    <w:rsid w:val="00A54278"/>
    <w:rsid w:val="00A646B4"/>
    <w:rsid w:val="00A651B4"/>
    <w:rsid w:val="00A75F18"/>
    <w:rsid w:val="00A81139"/>
    <w:rsid w:val="00A834ED"/>
    <w:rsid w:val="00A86994"/>
    <w:rsid w:val="00A87D78"/>
    <w:rsid w:val="00A9044D"/>
    <w:rsid w:val="00A940B9"/>
    <w:rsid w:val="00A961FF"/>
    <w:rsid w:val="00AA0870"/>
    <w:rsid w:val="00AA1766"/>
    <w:rsid w:val="00AB788F"/>
    <w:rsid w:val="00AC7674"/>
    <w:rsid w:val="00AD2B0D"/>
    <w:rsid w:val="00AF2081"/>
    <w:rsid w:val="00AF7B90"/>
    <w:rsid w:val="00B002C3"/>
    <w:rsid w:val="00B0106B"/>
    <w:rsid w:val="00B0645E"/>
    <w:rsid w:val="00B074F3"/>
    <w:rsid w:val="00B07DDD"/>
    <w:rsid w:val="00B10824"/>
    <w:rsid w:val="00B12CB7"/>
    <w:rsid w:val="00B16A78"/>
    <w:rsid w:val="00B31D6E"/>
    <w:rsid w:val="00B51075"/>
    <w:rsid w:val="00B57D37"/>
    <w:rsid w:val="00B61F42"/>
    <w:rsid w:val="00B62DB0"/>
    <w:rsid w:val="00B71E0A"/>
    <w:rsid w:val="00B83379"/>
    <w:rsid w:val="00B90DB7"/>
    <w:rsid w:val="00B9210D"/>
    <w:rsid w:val="00B9581F"/>
    <w:rsid w:val="00BA14BA"/>
    <w:rsid w:val="00BA7525"/>
    <w:rsid w:val="00BB04DF"/>
    <w:rsid w:val="00BB1C09"/>
    <w:rsid w:val="00BB616E"/>
    <w:rsid w:val="00BC1AA4"/>
    <w:rsid w:val="00BC4F76"/>
    <w:rsid w:val="00BD4335"/>
    <w:rsid w:val="00BE46DE"/>
    <w:rsid w:val="00BF34D5"/>
    <w:rsid w:val="00BF5395"/>
    <w:rsid w:val="00BF7B55"/>
    <w:rsid w:val="00C006A3"/>
    <w:rsid w:val="00C041EE"/>
    <w:rsid w:val="00C0783D"/>
    <w:rsid w:val="00C14E78"/>
    <w:rsid w:val="00C23962"/>
    <w:rsid w:val="00C31C75"/>
    <w:rsid w:val="00C33856"/>
    <w:rsid w:val="00C3499D"/>
    <w:rsid w:val="00C404CA"/>
    <w:rsid w:val="00C46090"/>
    <w:rsid w:val="00C5584C"/>
    <w:rsid w:val="00C578EE"/>
    <w:rsid w:val="00C82DE4"/>
    <w:rsid w:val="00C85DA9"/>
    <w:rsid w:val="00C90366"/>
    <w:rsid w:val="00C920E5"/>
    <w:rsid w:val="00CA7A24"/>
    <w:rsid w:val="00CB257D"/>
    <w:rsid w:val="00CC01CA"/>
    <w:rsid w:val="00CC0373"/>
    <w:rsid w:val="00CD560A"/>
    <w:rsid w:val="00CD7853"/>
    <w:rsid w:val="00D00788"/>
    <w:rsid w:val="00D06597"/>
    <w:rsid w:val="00D12937"/>
    <w:rsid w:val="00D13B6B"/>
    <w:rsid w:val="00D152CC"/>
    <w:rsid w:val="00D22CB7"/>
    <w:rsid w:val="00D22F54"/>
    <w:rsid w:val="00D26761"/>
    <w:rsid w:val="00D409A8"/>
    <w:rsid w:val="00D42E6D"/>
    <w:rsid w:val="00D62D97"/>
    <w:rsid w:val="00D65919"/>
    <w:rsid w:val="00D66E1E"/>
    <w:rsid w:val="00D67327"/>
    <w:rsid w:val="00D712CC"/>
    <w:rsid w:val="00D73C03"/>
    <w:rsid w:val="00D77151"/>
    <w:rsid w:val="00D93C67"/>
    <w:rsid w:val="00D951A0"/>
    <w:rsid w:val="00DA099B"/>
    <w:rsid w:val="00DA27E9"/>
    <w:rsid w:val="00DB1B84"/>
    <w:rsid w:val="00DB7E7F"/>
    <w:rsid w:val="00DC29A7"/>
    <w:rsid w:val="00DC403E"/>
    <w:rsid w:val="00DF0C53"/>
    <w:rsid w:val="00E00C26"/>
    <w:rsid w:val="00E01FAB"/>
    <w:rsid w:val="00E02C32"/>
    <w:rsid w:val="00E127E0"/>
    <w:rsid w:val="00E12D24"/>
    <w:rsid w:val="00E138B5"/>
    <w:rsid w:val="00E15D7E"/>
    <w:rsid w:val="00E224F6"/>
    <w:rsid w:val="00E250F9"/>
    <w:rsid w:val="00E27259"/>
    <w:rsid w:val="00E313BA"/>
    <w:rsid w:val="00E36C31"/>
    <w:rsid w:val="00E40F66"/>
    <w:rsid w:val="00E74041"/>
    <w:rsid w:val="00E8093E"/>
    <w:rsid w:val="00E843B9"/>
    <w:rsid w:val="00E91EB2"/>
    <w:rsid w:val="00E956CC"/>
    <w:rsid w:val="00E95D9C"/>
    <w:rsid w:val="00E961B7"/>
    <w:rsid w:val="00EB55D5"/>
    <w:rsid w:val="00EB7A08"/>
    <w:rsid w:val="00EC77F6"/>
    <w:rsid w:val="00ED1B1D"/>
    <w:rsid w:val="00ED5A65"/>
    <w:rsid w:val="00EE57F0"/>
    <w:rsid w:val="00EF2A49"/>
    <w:rsid w:val="00EF36CF"/>
    <w:rsid w:val="00EF54B3"/>
    <w:rsid w:val="00EF6111"/>
    <w:rsid w:val="00EF6AED"/>
    <w:rsid w:val="00F00860"/>
    <w:rsid w:val="00F017BB"/>
    <w:rsid w:val="00F028B7"/>
    <w:rsid w:val="00F0366D"/>
    <w:rsid w:val="00F14E46"/>
    <w:rsid w:val="00F32399"/>
    <w:rsid w:val="00F42A86"/>
    <w:rsid w:val="00F459DE"/>
    <w:rsid w:val="00F54D9E"/>
    <w:rsid w:val="00F55E16"/>
    <w:rsid w:val="00F601C6"/>
    <w:rsid w:val="00F60E7F"/>
    <w:rsid w:val="00F9575A"/>
    <w:rsid w:val="00FA1CA3"/>
    <w:rsid w:val="00FB5163"/>
    <w:rsid w:val="00FC288F"/>
    <w:rsid w:val="00FC5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12D5"/>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774C6C"/>
    <w:pPr>
      <w:numPr>
        <w:numId w:val="10"/>
      </w:numPr>
      <w:spacing w:before="600" w:after="480"/>
      <w:jc w:val="center"/>
      <w:outlineLvl w:val="0"/>
    </w:pPr>
    <w:rPr>
      <w:b/>
      <w:sz w:val="28"/>
    </w:rPr>
  </w:style>
  <w:style w:type="paragraph" w:styleId="Ttulo2">
    <w:name w:val="heading 2"/>
    <w:basedOn w:val="Normal"/>
    <w:next w:val="Normal"/>
    <w:link w:val="Ttulo2Car"/>
    <w:uiPriority w:val="9"/>
    <w:unhideWhenUsed/>
    <w:qFormat/>
    <w:rsid w:val="00774C6C"/>
    <w:pPr>
      <w:numPr>
        <w:ilvl w:val="1"/>
        <w:numId w:val="10"/>
      </w:numPr>
      <w:spacing w:before="480"/>
      <w:outlineLvl w:val="1"/>
    </w:pPr>
    <w:rPr>
      <w:b/>
      <w:sz w:val="24"/>
    </w:rPr>
  </w:style>
  <w:style w:type="paragraph" w:styleId="Ttulo3">
    <w:name w:val="heading 3"/>
    <w:basedOn w:val="Ttulo2"/>
    <w:next w:val="Normal"/>
    <w:link w:val="Ttulo3Car"/>
    <w:uiPriority w:val="9"/>
    <w:unhideWhenUsed/>
    <w:qFormat/>
    <w:rsid w:val="00EF36CF"/>
    <w:pPr>
      <w:numPr>
        <w:ilvl w:val="2"/>
      </w:numPr>
      <w:outlineLvl w:val="2"/>
    </w:pPr>
    <w:rPr>
      <w:sz w:val="23"/>
    </w:r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unhideWhenUsed/>
    <w:qFormat/>
    <w:rsid w:val="00E127E0"/>
    <w:pPr>
      <w:keepNext/>
      <w:keepLines/>
      <w:numPr>
        <w:ilvl w:val="4"/>
        <w:numId w:val="10"/>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4C6C"/>
    <w:rPr>
      <w:rFonts w:ascii="Exo" w:hAnsi="Exo"/>
      <w:b/>
      <w:sz w:val="28"/>
      <w:szCs w:val="23"/>
    </w:rPr>
  </w:style>
  <w:style w:type="character" w:customStyle="1" w:styleId="Ttulo2Car">
    <w:name w:val="Título 2 Car"/>
    <w:basedOn w:val="Fuentedeprrafopredeter"/>
    <w:link w:val="Ttulo2"/>
    <w:uiPriority w:val="9"/>
    <w:rsid w:val="00774C6C"/>
    <w:rPr>
      <w:rFonts w:ascii="Exo" w:hAnsi="Exo"/>
      <w:b/>
      <w:sz w:val="24"/>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do">
    <w:name w:val="Partido"/>
    <w:basedOn w:val="Normal"/>
    <w:link w:val="PartidoCar"/>
    <w:qFormat/>
    <w:rsid w:val="00121706"/>
    <w:pPr>
      <w:spacing w:before="480" w:after="120"/>
    </w:pPr>
    <w:rPr>
      <w:rFonts w:ascii="Arial" w:hAnsi="Arial" w:cs="Arial"/>
      <w:b/>
      <w:color w:val="993366"/>
    </w:rPr>
  </w:style>
  <w:style w:type="character" w:customStyle="1" w:styleId="PartidoCar">
    <w:name w:val="Partido Car"/>
    <w:basedOn w:val="Fuentedeprrafopredeter"/>
    <w:link w:val="Partido"/>
    <w:rsid w:val="00121706"/>
    <w:rPr>
      <w:rFonts w:ascii="Arial" w:hAnsi="Arial" w:cs="Arial"/>
      <w:b/>
      <w:color w:val="993366"/>
      <w:sz w:val="23"/>
      <w:szCs w:val="23"/>
    </w:rPr>
  </w:style>
  <w:style w:type="paragraph" w:styleId="Textodeglobo">
    <w:name w:val="Balloon Text"/>
    <w:basedOn w:val="Normal"/>
    <w:link w:val="TextodegloboCar"/>
    <w:uiPriority w:val="99"/>
    <w:semiHidden/>
    <w:unhideWhenUsed/>
    <w:rsid w:val="00E95D9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74875">
      <w:bodyDiv w:val="1"/>
      <w:marLeft w:val="0"/>
      <w:marRight w:val="0"/>
      <w:marTop w:val="0"/>
      <w:marBottom w:val="0"/>
      <w:divBdr>
        <w:top w:val="none" w:sz="0" w:space="0" w:color="auto"/>
        <w:left w:val="none" w:sz="0" w:space="0" w:color="auto"/>
        <w:bottom w:val="none" w:sz="0" w:space="0" w:color="auto"/>
        <w:right w:val="none" w:sz="0" w:space="0" w:color="auto"/>
      </w:divBdr>
    </w:div>
    <w:div w:id="1575511319">
      <w:bodyDiv w:val="1"/>
      <w:marLeft w:val="0"/>
      <w:marRight w:val="0"/>
      <w:marTop w:val="0"/>
      <w:marBottom w:val="0"/>
      <w:divBdr>
        <w:top w:val="none" w:sz="0" w:space="0" w:color="auto"/>
        <w:left w:val="none" w:sz="0" w:space="0" w:color="auto"/>
        <w:bottom w:val="none" w:sz="0" w:space="0" w:color="auto"/>
        <w:right w:val="none" w:sz="0" w:space="0" w:color="auto"/>
      </w:divBdr>
    </w:div>
    <w:div w:id="18882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61C1-59ED-44B3-9818-4B9E9827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37</Pages>
  <Words>11227</Words>
  <Characters>61754</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Jurídica</dc:creator>
  <cp:keywords/>
  <dc:description/>
  <cp:lastModifiedBy>Jaqueline del Carmen Carrillo Llergo</cp:lastModifiedBy>
  <cp:revision>282</cp:revision>
  <cp:lastPrinted>2024-03-16T18:50:00Z</cp:lastPrinted>
  <dcterms:created xsi:type="dcterms:W3CDTF">2024-02-12T22:08:00Z</dcterms:created>
  <dcterms:modified xsi:type="dcterms:W3CDTF">2024-04-25T03:41:00Z</dcterms:modified>
</cp:coreProperties>
</file>